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7C51" w14:textId="4E6665EE" w:rsidR="00817E4B" w:rsidRDefault="00817E4B" w:rsidP="009A7DC5">
      <w:pPr>
        <w:pStyle w:val="Title"/>
        <w:spacing w:line="480" w:lineRule="auto"/>
        <w:ind w:firstLine="0"/>
        <w:jc w:val="left"/>
      </w:pPr>
    </w:p>
    <w:p w14:paraId="16347637" w14:textId="77777777" w:rsidR="00F60291" w:rsidRDefault="00F60291" w:rsidP="009A7DC5">
      <w:pPr>
        <w:pStyle w:val="Title"/>
        <w:spacing w:line="480" w:lineRule="auto"/>
        <w:ind w:firstLine="0"/>
        <w:jc w:val="left"/>
      </w:pPr>
    </w:p>
    <w:p w14:paraId="44A04738" w14:textId="77777777" w:rsidR="001120A8" w:rsidRPr="00925DB2" w:rsidRDefault="001120A8" w:rsidP="009A7DC5">
      <w:pPr>
        <w:pStyle w:val="Title"/>
        <w:spacing w:line="480" w:lineRule="auto"/>
        <w:ind w:firstLine="0"/>
        <w:jc w:val="left"/>
      </w:pPr>
    </w:p>
    <w:p w14:paraId="2CC0E1C9" w14:textId="6B3EB3C9" w:rsidR="00A61B0D" w:rsidRPr="00430A9F" w:rsidRDefault="0093050D" w:rsidP="009A7DC5">
      <w:pPr>
        <w:pStyle w:val="Title"/>
        <w:spacing w:line="480" w:lineRule="auto"/>
        <w:ind w:firstLine="0"/>
        <w:outlineLvl w:val="0"/>
        <w:rPr>
          <w:sz w:val="32"/>
        </w:rPr>
      </w:pPr>
      <w:r w:rsidRPr="00430A9F">
        <w:rPr>
          <w:sz w:val="32"/>
        </w:rPr>
        <w:t xml:space="preserve">Akratic Action under </w:t>
      </w:r>
      <w:r w:rsidR="00B00DD2" w:rsidRPr="00430A9F">
        <w:rPr>
          <w:sz w:val="32"/>
        </w:rPr>
        <w:t>the Guise of the Good</w:t>
      </w:r>
    </w:p>
    <w:p w14:paraId="40C03332" w14:textId="77777777" w:rsidR="005022AB" w:rsidRDefault="005022AB" w:rsidP="009A7DC5">
      <w:pPr>
        <w:pStyle w:val="Title"/>
        <w:spacing w:line="480" w:lineRule="auto"/>
        <w:ind w:firstLine="0"/>
        <w:rPr>
          <w:b w:val="0"/>
          <w:bCs w:val="0"/>
        </w:rPr>
      </w:pPr>
    </w:p>
    <w:p w14:paraId="3D1004F4" w14:textId="0E19401A" w:rsidR="001120A8" w:rsidRDefault="00F60291" w:rsidP="009A7DC5">
      <w:pPr>
        <w:pStyle w:val="Title"/>
        <w:spacing w:line="480" w:lineRule="auto"/>
        <w:ind w:firstLine="0"/>
        <w:rPr>
          <w:b w:val="0"/>
          <w:bCs w:val="0"/>
        </w:rPr>
      </w:pPr>
      <w:r>
        <w:rPr>
          <w:b w:val="0"/>
          <w:bCs w:val="0"/>
        </w:rPr>
        <w:t>Eugene Chislenko</w:t>
      </w:r>
    </w:p>
    <w:p w14:paraId="79BCD8EB" w14:textId="2EB56D4C" w:rsidR="00F60291" w:rsidRDefault="00F60291" w:rsidP="009A7DC5">
      <w:pPr>
        <w:pStyle w:val="Title"/>
        <w:spacing w:line="480" w:lineRule="auto"/>
        <w:ind w:firstLine="0"/>
        <w:rPr>
          <w:b w:val="0"/>
          <w:bCs w:val="0"/>
        </w:rPr>
      </w:pPr>
      <w:r>
        <w:rPr>
          <w:b w:val="0"/>
          <w:bCs w:val="0"/>
        </w:rPr>
        <w:t>Department of Philosophy, Temple University, Philadelphia, PA, USA</w:t>
      </w:r>
    </w:p>
    <w:p w14:paraId="012EC9DD" w14:textId="4EF2DF46" w:rsidR="00F60291" w:rsidRDefault="00F60291" w:rsidP="009A7DC5">
      <w:pPr>
        <w:pStyle w:val="Title"/>
        <w:spacing w:line="480" w:lineRule="auto"/>
        <w:ind w:firstLine="0"/>
        <w:rPr>
          <w:b w:val="0"/>
          <w:bCs w:val="0"/>
        </w:rPr>
      </w:pPr>
      <w:r>
        <w:rPr>
          <w:b w:val="0"/>
          <w:bCs w:val="0"/>
        </w:rPr>
        <w:t>Email: chislenko@temple.edu</w:t>
      </w:r>
    </w:p>
    <w:p w14:paraId="52B90694" w14:textId="52D6E1D8" w:rsidR="00837643" w:rsidRDefault="00837643" w:rsidP="009A7DC5">
      <w:pPr>
        <w:pStyle w:val="Title"/>
        <w:spacing w:line="480" w:lineRule="auto"/>
        <w:ind w:firstLine="0"/>
        <w:rPr>
          <w:b w:val="0"/>
          <w:bCs w:val="0"/>
        </w:rPr>
      </w:pPr>
    </w:p>
    <w:p w14:paraId="18A2FA68" w14:textId="751B77AE" w:rsidR="00FB2300" w:rsidRPr="00FB2300" w:rsidRDefault="00FB2300" w:rsidP="009A7DC5">
      <w:pPr>
        <w:pStyle w:val="Title"/>
        <w:spacing w:line="480" w:lineRule="auto"/>
        <w:ind w:firstLine="0"/>
        <w:rPr>
          <w:b w:val="0"/>
          <w:bCs w:val="0"/>
        </w:rPr>
      </w:pPr>
      <w:r>
        <w:rPr>
          <w:b w:val="0"/>
          <w:bCs w:val="0"/>
        </w:rPr>
        <w:t>(</w:t>
      </w:r>
      <w:r w:rsidR="00612C6C">
        <w:rPr>
          <w:b w:val="0"/>
          <w:bCs w:val="0"/>
        </w:rPr>
        <w:t>final version</w:t>
      </w:r>
      <w:r>
        <w:rPr>
          <w:b w:val="0"/>
          <w:bCs w:val="0"/>
        </w:rPr>
        <w:t>—</w:t>
      </w:r>
      <w:r w:rsidR="00743AF0">
        <w:rPr>
          <w:b w:val="0"/>
          <w:bCs w:val="0"/>
        </w:rPr>
        <w:t>now published</w:t>
      </w:r>
      <w:r>
        <w:rPr>
          <w:b w:val="0"/>
          <w:bCs w:val="0"/>
        </w:rPr>
        <w:t xml:space="preserve"> in the </w:t>
      </w:r>
      <w:r>
        <w:rPr>
          <w:b w:val="0"/>
          <w:bCs w:val="0"/>
          <w:i/>
          <w:iCs/>
        </w:rPr>
        <w:t>Canadian Journal of Philosophy</w:t>
      </w:r>
      <w:r>
        <w:rPr>
          <w:b w:val="0"/>
          <w:bCs w:val="0"/>
        </w:rPr>
        <w:t>)</w:t>
      </w:r>
    </w:p>
    <w:p w14:paraId="1102B59E" w14:textId="77777777" w:rsidR="001120A8" w:rsidRDefault="001120A8" w:rsidP="001120A8">
      <w:pPr>
        <w:spacing w:line="480" w:lineRule="auto"/>
        <w:contextualSpacing/>
        <w:jc w:val="both"/>
        <w:rPr>
          <w:rFonts w:ascii="Times New Roman" w:hAnsi="Times New Roman" w:cs="Times New Roman"/>
        </w:rPr>
      </w:pPr>
    </w:p>
    <w:p w14:paraId="2FFE3B5A" w14:textId="49F8BCF5" w:rsidR="001120A8" w:rsidRPr="00664E79" w:rsidRDefault="001120A8" w:rsidP="001120A8">
      <w:pPr>
        <w:spacing w:line="480" w:lineRule="auto"/>
        <w:jc w:val="both"/>
        <w:rPr>
          <w:rFonts w:ascii="Times New Roman" w:hAnsi="Times New Roman" w:cs="Times New Roman"/>
        </w:rPr>
      </w:pPr>
      <w:r w:rsidRPr="00C3216C">
        <w:rPr>
          <w:rFonts w:ascii="Times New Roman" w:hAnsi="Times New Roman" w:cs="Times New Roman"/>
          <w:i/>
        </w:rPr>
        <w:t xml:space="preserve">Abstract: </w:t>
      </w:r>
      <w:r w:rsidR="00284720">
        <w:rPr>
          <w:rFonts w:ascii="Times New Roman" w:hAnsi="Times New Roman" w:cs="Times New Roman"/>
        </w:rPr>
        <w:t xml:space="preserve">Many philosophers have thought that human beings do or pursue only what we see as good. These “guise-of-the-good” views </w:t>
      </w:r>
      <w:r w:rsidR="00D42D77">
        <w:rPr>
          <w:rFonts w:ascii="Times New Roman" w:hAnsi="Times New Roman" w:cs="Times New Roman"/>
        </w:rPr>
        <w:t>face</w:t>
      </w:r>
      <w:r w:rsidR="00284720">
        <w:rPr>
          <w:rFonts w:ascii="Times New Roman" w:hAnsi="Times New Roman" w:cs="Times New Roman"/>
        </w:rPr>
        <w:t xml:space="preserve"> powerful challenges and counterexamples, such as </w:t>
      </w:r>
      <w:r w:rsidR="00D42D77">
        <w:rPr>
          <w:rFonts w:ascii="Times New Roman" w:hAnsi="Times New Roman" w:cs="Times New Roman"/>
        </w:rPr>
        <w:t xml:space="preserve">akratic </w:t>
      </w:r>
      <w:r w:rsidR="00284720">
        <w:rPr>
          <w:rFonts w:ascii="Times New Roman" w:hAnsi="Times New Roman" w:cs="Times New Roman"/>
        </w:rPr>
        <w:t>action</w:t>
      </w:r>
      <w:r w:rsidR="00D42D77">
        <w:rPr>
          <w:rFonts w:ascii="Times New Roman" w:hAnsi="Times New Roman" w:cs="Times New Roman"/>
        </w:rPr>
        <w:t>, in which</w:t>
      </w:r>
      <w:r w:rsidR="00284720">
        <w:rPr>
          <w:rFonts w:ascii="Times New Roman" w:hAnsi="Times New Roman" w:cs="Times New Roman"/>
        </w:rPr>
        <w:t xml:space="preserve"> we do what we ourselves believe we ought not do. I propose a new way for guise-of-the-good views to address this central counterexample</w:t>
      </w:r>
      <w:r w:rsidR="00B016EF">
        <w:rPr>
          <w:rFonts w:ascii="Times New Roman" w:hAnsi="Times New Roman" w:cs="Times New Roman"/>
        </w:rPr>
        <w:t xml:space="preserve"> by appealing to conflicting beliefs</w:t>
      </w:r>
      <w:r w:rsidR="00D42D77">
        <w:rPr>
          <w:rFonts w:ascii="Times New Roman" w:hAnsi="Times New Roman" w:cs="Times New Roman"/>
        </w:rPr>
        <w:t xml:space="preserve">. </w:t>
      </w:r>
      <w:r w:rsidRPr="006C52DB">
        <w:rPr>
          <w:rFonts w:ascii="Times New Roman" w:hAnsi="Times New Roman" w:cs="Times New Roman"/>
        </w:rPr>
        <w:t xml:space="preserve">I </w:t>
      </w:r>
      <w:r w:rsidR="00D42D77">
        <w:rPr>
          <w:rFonts w:ascii="Times New Roman" w:hAnsi="Times New Roman" w:cs="Times New Roman"/>
        </w:rPr>
        <w:t xml:space="preserve">then </w:t>
      </w:r>
      <w:r w:rsidRPr="006C52DB">
        <w:rPr>
          <w:rFonts w:ascii="Times New Roman" w:hAnsi="Times New Roman" w:cs="Times New Roman"/>
        </w:rPr>
        <w:t xml:space="preserve">answer concerns that this appeal </w:t>
      </w:r>
      <w:r w:rsidR="00EE1537" w:rsidRPr="006C52DB">
        <w:rPr>
          <w:rFonts w:ascii="Times New Roman" w:hAnsi="Times New Roman" w:cs="Times New Roman"/>
        </w:rPr>
        <w:t xml:space="preserve">is insufficiently explanatory, attributes too much </w:t>
      </w:r>
      <w:r w:rsidR="00EE1537">
        <w:rPr>
          <w:rFonts w:ascii="Times New Roman" w:hAnsi="Times New Roman" w:cs="Times New Roman"/>
        </w:rPr>
        <w:t>conflict</w:t>
      </w:r>
      <w:r w:rsidR="00EE1537" w:rsidRPr="006C52DB">
        <w:rPr>
          <w:rFonts w:ascii="Times New Roman" w:hAnsi="Times New Roman" w:cs="Times New Roman"/>
        </w:rPr>
        <w:t xml:space="preserve">, </w:t>
      </w:r>
      <w:r w:rsidR="00284720" w:rsidRPr="006C52DB">
        <w:rPr>
          <w:rFonts w:ascii="Times New Roman" w:hAnsi="Times New Roman" w:cs="Times New Roman"/>
        </w:rPr>
        <w:t>leaves out an essential asymmetry in action against one’s ‘better’</w:t>
      </w:r>
      <w:r w:rsidR="00284720">
        <w:rPr>
          <w:rFonts w:ascii="Times New Roman" w:hAnsi="Times New Roman" w:cs="Times New Roman"/>
        </w:rPr>
        <w:t xml:space="preserve"> judgment, </w:t>
      </w:r>
      <w:r w:rsidRPr="006C52DB">
        <w:rPr>
          <w:rFonts w:ascii="Times New Roman" w:hAnsi="Times New Roman" w:cs="Times New Roman"/>
        </w:rPr>
        <w:t xml:space="preserve">attributes </w:t>
      </w:r>
      <w:r w:rsidR="00284720">
        <w:rPr>
          <w:rFonts w:ascii="Times New Roman" w:hAnsi="Times New Roman" w:cs="Times New Roman"/>
        </w:rPr>
        <w:t>systematic error</w:t>
      </w:r>
      <w:r w:rsidRPr="006C52DB">
        <w:rPr>
          <w:rFonts w:ascii="Times New Roman" w:hAnsi="Times New Roman" w:cs="Times New Roman"/>
        </w:rPr>
        <w:t xml:space="preserve"> about one’s own beliefs, and</w:t>
      </w:r>
      <w:r w:rsidR="00284720">
        <w:rPr>
          <w:rFonts w:ascii="Times New Roman" w:hAnsi="Times New Roman" w:cs="Times New Roman"/>
        </w:rPr>
        <w:t xml:space="preserve"> is too implausible</w:t>
      </w:r>
      <w:r>
        <w:rPr>
          <w:rFonts w:ascii="Times New Roman" w:hAnsi="Times New Roman" w:cs="Times New Roman"/>
        </w:rPr>
        <w:t xml:space="preserve">. </w:t>
      </w:r>
    </w:p>
    <w:p w14:paraId="1F3E348F" w14:textId="48EFC729" w:rsidR="00837643" w:rsidRDefault="00837643" w:rsidP="009A7DC5">
      <w:pPr>
        <w:pStyle w:val="Title"/>
        <w:spacing w:line="480" w:lineRule="auto"/>
        <w:ind w:firstLine="0"/>
        <w:outlineLvl w:val="0"/>
        <w:rPr>
          <w:b w:val="0"/>
          <w:bCs w:val="0"/>
        </w:rPr>
      </w:pPr>
    </w:p>
    <w:p w14:paraId="31B83A99" w14:textId="77777777" w:rsidR="00EF3402" w:rsidRDefault="00EF3402" w:rsidP="009A7DC5">
      <w:pPr>
        <w:pStyle w:val="Title"/>
        <w:spacing w:line="480" w:lineRule="auto"/>
        <w:ind w:firstLine="0"/>
        <w:outlineLvl w:val="0"/>
        <w:rPr>
          <w:b w:val="0"/>
          <w:bCs w:val="0"/>
        </w:rPr>
      </w:pPr>
    </w:p>
    <w:p w14:paraId="617E939C" w14:textId="6C1A3615" w:rsidR="007805EE" w:rsidRPr="00F60291" w:rsidRDefault="00F60291" w:rsidP="00F60291">
      <w:pPr>
        <w:pStyle w:val="Title"/>
        <w:spacing w:line="480" w:lineRule="auto"/>
        <w:ind w:firstLine="0"/>
        <w:jc w:val="both"/>
        <w:outlineLvl w:val="0"/>
        <w:rPr>
          <w:b w:val="0"/>
        </w:rPr>
      </w:pPr>
      <w:r w:rsidRPr="00F60291">
        <w:rPr>
          <w:b w:val="0"/>
          <w:i/>
          <w:iCs/>
        </w:rPr>
        <w:t>Keywords</w:t>
      </w:r>
      <w:r>
        <w:rPr>
          <w:b w:val="0"/>
        </w:rPr>
        <w:t>: guise of the good; akrasia; intentional action; intention; belief; Donald Davidson</w:t>
      </w:r>
    </w:p>
    <w:p w14:paraId="30730ECB" w14:textId="77777777" w:rsidR="00837643" w:rsidRDefault="00837643" w:rsidP="009A7DC5">
      <w:pPr>
        <w:pStyle w:val="Title"/>
        <w:spacing w:line="480" w:lineRule="auto"/>
        <w:ind w:firstLine="0"/>
        <w:outlineLvl w:val="0"/>
        <w:rPr>
          <w:bCs w:val="0"/>
        </w:rPr>
      </w:pPr>
    </w:p>
    <w:p w14:paraId="573773F0" w14:textId="77777777" w:rsidR="00F60291" w:rsidRDefault="00F60291" w:rsidP="009A7DC5">
      <w:pPr>
        <w:pStyle w:val="Title"/>
        <w:spacing w:line="480" w:lineRule="auto"/>
        <w:ind w:firstLine="0"/>
        <w:outlineLvl w:val="0"/>
        <w:rPr>
          <w:bCs w:val="0"/>
        </w:rPr>
      </w:pPr>
    </w:p>
    <w:p w14:paraId="75ACCEC4" w14:textId="02D10BCF" w:rsidR="00F60291" w:rsidRDefault="00F60291" w:rsidP="00FB2300">
      <w:pPr>
        <w:pStyle w:val="Title"/>
        <w:spacing w:line="480" w:lineRule="auto"/>
        <w:ind w:firstLine="0"/>
        <w:jc w:val="left"/>
        <w:outlineLvl w:val="0"/>
        <w:rPr>
          <w:bCs w:val="0"/>
        </w:rPr>
      </w:pPr>
    </w:p>
    <w:p w14:paraId="28BEA984" w14:textId="77777777" w:rsidR="00FB2300" w:rsidRDefault="00FB2300" w:rsidP="00FB2300">
      <w:pPr>
        <w:pStyle w:val="Title"/>
        <w:spacing w:line="480" w:lineRule="auto"/>
        <w:ind w:firstLine="0"/>
        <w:jc w:val="left"/>
        <w:outlineLvl w:val="0"/>
        <w:rPr>
          <w:bCs w:val="0"/>
        </w:rPr>
      </w:pPr>
    </w:p>
    <w:p w14:paraId="6FA939BA" w14:textId="77777777" w:rsidR="00F60291" w:rsidRDefault="00F60291" w:rsidP="009A7DC5">
      <w:pPr>
        <w:pStyle w:val="Title"/>
        <w:spacing w:line="480" w:lineRule="auto"/>
        <w:ind w:firstLine="0"/>
        <w:outlineLvl w:val="0"/>
        <w:rPr>
          <w:bCs w:val="0"/>
        </w:rPr>
      </w:pPr>
    </w:p>
    <w:p w14:paraId="097F5918" w14:textId="01853E07" w:rsidR="003E6D44" w:rsidRDefault="00833D09" w:rsidP="009A7DC5">
      <w:pPr>
        <w:pStyle w:val="Title"/>
        <w:spacing w:line="480" w:lineRule="auto"/>
        <w:ind w:firstLine="0"/>
        <w:outlineLvl w:val="0"/>
        <w:rPr>
          <w:bCs w:val="0"/>
        </w:rPr>
      </w:pPr>
      <w:r>
        <w:rPr>
          <w:bCs w:val="0"/>
        </w:rPr>
        <w:t>1</w:t>
      </w:r>
      <w:r w:rsidR="00C81065" w:rsidRPr="00925DB2">
        <w:rPr>
          <w:bCs w:val="0"/>
        </w:rPr>
        <w:t>. The Problem</w:t>
      </w:r>
    </w:p>
    <w:p w14:paraId="22AC9018" w14:textId="77777777" w:rsidR="00E1554F" w:rsidRPr="00925DB2" w:rsidRDefault="00E1554F" w:rsidP="009A7DC5">
      <w:pPr>
        <w:pStyle w:val="Title"/>
        <w:spacing w:line="480" w:lineRule="auto"/>
        <w:ind w:firstLine="0"/>
        <w:outlineLvl w:val="0"/>
        <w:rPr>
          <w:bCs w:val="0"/>
        </w:rPr>
      </w:pPr>
    </w:p>
    <w:p w14:paraId="2130FADA" w14:textId="55D942D7" w:rsidR="00817E4B" w:rsidRPr="00925DB2" w:rsidRDefault="00B00DD2" w:rsidP="009A7DC5">
      <w:pPr>
        <w:pStyle w:val="Title"/>
        <w:spacing w:line="480" w:lineRule="auto"/>
        <w:jc w:val="both"/>
        <w:rPr>
          <w:b w:val="0"/>
          <w:bCs w:val="0"/>
        </w:rPr>
      </w:pPr>
      <w:r w:rsidRPr="00925DB2">
        <w:rPr>
          <w:b w:val="0"/>
          <w:bCs w:val="0"/>
        </w:rPr>
        <w:t xml:space="preserve">Some </w:t>
      </w:r>
      <w:r w:rsidR="00B17652" w:rsidRPr="00925DB2">
        <w:rPr>
          <w:b w:val="0"/>
          <w:bCs w:val="0"/>
        </w:rPr>
        <w:t>ancient phi</w:t>
      </w:r>
      <w:r w:rsidR="0084204F">
        <w:rPr>
          <w:b w:val="0"/>
          <w:bCs w:val="0"/>
        </w:rPr>
        <w:t>l</w:t>
      </w:r>
      <w:r w:rsidR="00B17652" w:rsidRPr="00925DB2">
        <w:rPr>
          <w:b w:val="0"/>
          <w:bCs w:val="0"/>
        </w:rPr>
        <w:t>osophers</w:t>
      </w:r>
      <w:r w:rsidRPr="00925DB2">
        <w:rPr>
          <w:b w:val="0"/>
          <w:bCs w:val="0"/>
        </w:rPr>
        <w:t xml:space="preserve"> saw an essential connection between motivation and evaluation. </w:t>
      </w:r>
      <w:r w:rsidR="001E4031" w:rsidRPr="00925DB2">
        <w:rPr>
          <w:b w:val="0"/>
          <w:bCs w:val="0"/>
        </w:rPr>
        <w:t>They understood action as a pursuit of</w:t>
      </w:r>
      <w:r w:rsidRPr="00925DB2">
        <w:rPr>
          <w:b w:val="0"/>
          <w:bCs w:val="0"/>
        </w:rPr>
        <w:t xml:space="preserve"> something conceived as good. </w:t>
      </w:r>
      <w:r w:rsidR="00B17652" w:rsidRPr="00925DB2">
        <w:rPr>
          <w:b w:val="0"/>
          <w:bCs w:val="0"/>
        </w:rPr>
        <w:t>We read in Plato that “</w:t>
      </w:r>
      <w:r w:rsidR="00B17652" w:rsidRPr="00925DB2">
        <w:rPr>
          <w:b w:val="0"/>
        </w:rPr>
        <w:t>Every soul pursues the good and doe</w:t>
      </w:r>
      <w:r w:rsidR="00254771">
        <w:rPr>
          <w:b w:val="0"/>
        </w:rPr>
        <w:t xml:space="preserve">s </w:t>
      </w:r>
      <w:r w:rsidR="0084204F">
        <w:rPr>
          <w:b w:val="0"/>
        </w:rPr>
        <w:t>its utmost</w:t>
      </w:r>
      <w:r w:rsidR="00254771">
        <w:rPr>
          <w:b w:val="0"/>
        </w:rPr>
        <w:t xml:space="preserve"> for its sake</w:t>
      </w:r>
      <w:r w:rsidR="009A7DC5">
        <w:rPr>
          <w:b w:val="0"/>
        </w:rPr>
        <w:t>.</w:t>
      </w:r>
      <w:r w:rsidR="00B17652" w:rsidRPr="00925DB2">
        <w:rPr>
          <w:b w:val="0"/>
        </w:rPr>
        <w:t>”</w:t>
      </w:r>
      <w:r w:rsidR="00B17652" w:rsidRPr="00925DB2">
        <w:t xml:space="preserve"> </w:t>
      </w:r>
      <w:r w:rsidR="00B17652" w:rsidRPr="00925DB2">
        <w:rPr>
          <w:b w:val="0"/>
        </w:rPr>
        <w:t xml:space="preserve">Or as Aristotle put it: </w:t>
      </w:r>
      <w:r w:rsidR="00B17652" w:rsidRPr="00925DB2">
        <w:rPr>
          <w:rFonts w:eastAsiaTheme="minorEastAsia"/>
          <w:b w:val="0"/>
          <w:noProof w:val="0"/>
        </w:rPr>
        <w:t>“</w:t>
      </w:r>
      <w:r w:rsidR="0084204F">
        <w:rPr>
          <w:rFonts w:eastAsiaTheme="minorEastAsia"/>
          <w:b w:val="0"/>
          <w:noProof w:val="0"/>
        </w:rPr>
        <w:t>Though in any case it is the object of appetite which originates movement, this object may be either the real or the apparent good</w:t>
      </w:r>
      <w:r w:rsidR="009A7DC5">
        <w:rPr>
          <w:rFonts w:eastAsiaTheme="minorEastAsia"/>
          <w:b w:val="0"/>
          <w:noProof w:val="0"/>
        </w:rPr>
        <w:t>.</w:t>
      </w:r>
      <w:r w:rsidR="00B17652" w:rsidRPr="00925DB2">
        <w:rPr>
          <w:rFonts w:eastAsiaTheme="minorEastAsia"/>
          <w:b w:val="0"/>
          <w:noProof w:val="0"/>
        </w:rPr>
        <w:t>”</w:t>
      </w:r>
      <w:r w:rsidR="00B17652" w:rsidRPr="00925DB2">
        <w:rPr>
          <w:rFonts w:eastAsiaTheme="minorEastAsia"/>
          <w:noProof w:val="0"/>
        </w:rPr>
        <w:t xml:space="preserve"> </w:t>
      </w:r>
      <w:r w:rsidRPr="00925DB2">
        <w:rPr>
          <w:b w:val="0"/>
          <w:bCs w:val="0"/>
        </w:rPr>
        <w:t>The idea that we act</w:t>
      </w:r>
      <w:r w:rsidR="00451BB6" w:rsidRPr="00925DB2">
        <w:rPr>
          <w:b w:val="0"/>
          <w:bCs w:val="0"/>
        </w:rPr>
        <w:t xml:space="preserve"> </w:t>
      </w:r>
      <w:r w:rsidR="00B17652" w:rsidRPr="00925DB2">
        <w:rPr>
          <w:b w:val="0"/>
          <w:bCs w:val="0"/>
        </w:rPr>
        <w:t xml:space="preserve">or desire </w:t>
      </w:r>
      <w:r w:rsidRPr="00925DB2">
        <w:rPr>
          <w:b w:val="0"/>
          <w:bCs w:val="0"/>
        </w:rPr>
        <w:t>only “under the guise of the g</w:t>
      </w:r>
      <w:r w:rsidR="004441BB">
        <w:rPr>
          <w:b w:val="0"/>
          <w:bCs w:val="0"/>
        </w:rPr>
        <w:t>ood” is a familiar one in Plato and</w:t>
      </w:r>
      <w:r w:rsidRPr="00925DB2">
        <w:rPr>
          <w:b w:val="0"/>
          <w:bCs w:val="0"/>
        </w:rPr>
        <w:t xml:space="preserve"> Aristotle, </w:t>
      </w:r>
      <w:r w:rsidR="00F51FC1" w:rsidRPr="00925DB2">
        <w:rPr>
          <w:b w:val="0"/>
          <w:bCs w:val="0"/>
        </w:rPr>
        <w:t xml:space="preserve">medieval scholasticism, </w:t>
      </w:r>
      <w:r w:rsidRPr="00925DB2">
        <w:rPr>
          <w:b w:val="0"/>
          <w:bCs w:val="0"/>
        </w:rPr>
        <w:t xml:space="preserve">Kant, and, more recently, Davidson, </w:t>
      </w:r>
      <w:r w:rsidR="00DF4CFB">
        <w:rPr>
          <w:b w:val="0"/>
          <w:bCs w:val="0"/>
        </w:rPr>
        <w:t xml:space="preserve">Korsgaard, Raz, </w:t>
      </w:r>
      <w:r w:rsidRPr="00925DB2">
        <w:rPr>
          <w:b w:val="0"/>
          <w:bCs w:val="0"/>
        </w:rPr>
        <w:t xml:space="preserve">and others. Kant called </w:t>
      </w:r>
      <w:r w:rsidR="00B17652" w:rsidRPr="00925DB2">
        <w:rPr>
          <w:b w:val="0"/>
          <w:bCs w:val="0"/>
        </w:rPr>
        <w:t xml:space="preserve">one version of </w:t>
      </w:r>
      <w:r w:rsidRPr="00925DB2">
        <w:rPr>
          <w:b w:val="0"/>
          <w:bCs w:val="0"/>
        </w:rPr>
        <w:t>it an “old formula of the schools.”</w:t>
      </w:r>
      <w:r w:rsidR="00817E4B" w:rsidRPr="00F16799">
        <w:rPr>
          <w:rStyle w:val="FootnoteReference"/>
          <w:b w:val="0"/>
          <w:bCs w:val="0"/>
        </w:rPr>
        <w:footnoteReference w:id="1"/>
      </w:r>
    </w:p>
    <w:p w14:paraId="7AEF2C1D" w14:textId="22EF8351" w:rsidR="00817E4B"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sidRPr="00925DB2">
        <w:rPr>
          <w:rFonts w:ascii="Times New Roman" w:hAnsi="Times New Roman" w:cs="Times New Roman"/>
        </w:rPr>
        <w:lastRenderedPageBreak/>
        <w:tab/>
        <w:t xml:space="preserve">There are many motivations for the idea. First, </w:t>
      </w:r>
      <w:r>
        <w:rPr>
          <w:rFonts w:ascii="Times New Roman" w:hAnsi="Times New Roman" w:cs="Times New Roman"/>
        </w:rPr>
        <w:t>it offers a way to explain what i</w:t>
      </w:r>
      <w:r w:rsidRPr="00925DB2">
        <w:rPr>
          <w:rFonts w:ascii="Times New Roman" w:hAnsi="Times New Roman" w:cs="Times New Roman"/>
        </w:rPr>
        <w:t xml:space="preserve">s distinctive of action and agency. Guidance by evaluation has been thought to be essential to what makes a movement </w:t>
      </w:r>
      <w:r w:rsidRPr="00925DB2">
        <w:rPr>
          <w:rFonts w:ascii="Times New Roman" w:hAnsi="Times New Roman" w:cs="Times New Roman"/>
          <w:i/>
          <w:iCs/>
        </w:rPr>
        <w:t>mine</w:t>
      </w:r>
      <w:r w:rsidRPr="00925DB2">
        <w:rPr>
          <w:rFonts w:ascii="Times New Roman" w:hAnsi="Times New Roman" w:cs="Times New Roman"/>
          <w:iCs/>
        </w:rPr>
        <w:t xml:space="preserve">—what makes it attributable to me as a </w:t>
      </w:r>
      <w:r w:rsidRPr="00BF5395">
        <w:rPr>
          <w:rFonts w:ascii="Times New Roman" w:hAnsi="Times New Roman" w:cs="Times New Roman"/>
          <w:iCs/>
        </w:rPr>
        <w:t>person</w:t>
      </w:r>
      <w:r w:rsidRPr="00925DB2">
        <w:rPr>
          <w:rFonts w:ascii="Times New Roman" w:hAnsi="Times New Roman" w:cs="Times New Roman"/>
          <w:iCs/>
        </w:rPr>
        <w:t>, rather than the product of mechanistically conceived desires operating in or through me</w:t>
      </w:r>
      <w:r w:rsidRPr="00925DB2">
        <w:rPr>
          <w:rFonts w:ascii="Times New Roman" w:hAnsi="Times New Roman" w:cs="Times New Roman"/>
          <w:i/>
          <w:iCs/>
        </w:rPr>
        <w:t>.</w:t>
      </w:r>
      <w:r w:rsidRPr="00925DB2">
        <w:rPr>
          <w:rFonts w:ascii="Times New Roman" w:hAnsi="Times New Roman" w:cs="Times New Roman"/>
          <w:iCs/>
        </w:rPr>
        <w:t xml:space="preserve"> Second, it offers a unif</w:t>
      </w:r>
      <w:r w:rsidR="00884C07">
        <w:rPr>
          <w:rFonts w:ascii="Times New Roman" w:hAnsi="Times New Roman" w:cs="Times New Roman"/>
          <w:iCs/>
        </w:rPr>
        <w:t>ied picture of action and belie</w:t>
      </w:r>
      <w:r w:rsidR="00310D91">
        <w:rPr>
          <w:rFonts w:ascii="Times New Roman" w:hAnsi="Times New Roman" w:cs="Times New Roman"/>
          <w:iCs/>
        </w:rPr>
        <w:t>f</w:t>
      </w:r>
      <w:r w:rsidR="00884C07">
        <w:rPr>
          <w:rFonts w:ascii="Times New Roman" w:hAnsi="Times New Roman" w:cs="Times New Roman"/>
          <w:iCs/>
        </w:rPr>
        <w:t>, on which</w:t>
      </w:r>
      <w:r w:rsidRPr="00925DB2">
        <w:rPr>
          <w:rFonts w:ascii="Times New Roman" w:hAnsi="Times New Roman" w:cs="Times New Roman"/>
        </w:rPr>
        <w:t xml:space="preserve"> </w:t>
      </w:r>
      <w:r w:rsidR="00884C07">
        <w:rPr>
          <w:rFonts w:ascii="Times New Roman" w:hAnsi="Times New Roman" w:cs="Times New Roman"/>
        </w:rPr>
        <w:t>b</w:t>
      </w:r>
      <w:r w:rsidRPr="00925DB2">
        <w:rPr>
          <w:rFonts w:ascii="Times New Roman" w:hAnsi="Times New Roman" w:cs="Times New Roman"/>
        </w:rPr>
        <w:t>oth are trying to get things right—belief with respect to the true, action wit</w:t>
      </w:r>
      <w:r>
        <w:rPr>
          <w:rFonts w:ascii="Times New Roman" w:hAnsi="Times New Roman" w:cs="Times New Roman"/>
        </w:rPr>
        <w:t>h respect to the good. Third, such a view</w:t>
      </w:r>
      <w:r w:rsidRPr="00925DB2">
        <w:rPr>
          <w:rFonts w:ascii="Times New Roman" w:hAnsi="Times New Roman" w:cs="Times New Roman"/>
        </w:rPr>
        <w:t xml:space="preserve"> lets a single explanation account for evaluation and motivation at the same time. If we act under the guise of the good, </w:t>
      </w:r>
      <w:r>
        <w:rPr>
          <w:rFonts w:ascii="Times New Roman" w:hAnsi="Times New Roman" w:cs="Times New Roman"/>
        </w:rPr>
        <w:t>one</w:t>
      </w:r>
      <w:r w:rsidRPr="00925DB2">
        <w:rPr>
          <w:rFonts w:ascii="Times New Roman" w:hAnsi="Times New Roman" w:cs="Times New Roman"/>
        </w:rPr>
        <w:t xml:space="preserve"> can explain why someone does something </w:t>
      </w:r>
      <w:r w:rsidRPr="00925DB2">
        <w:rPr>
          <w:rFonts w:ascii="Times New Roman" w:hAnsi="Times New Roman" w:cs="Times New Roman"/>
          <w:i/>
        </w:rPr>
        <w:t xml:space="preserve">by </w:t>
      </w:r>
      <w:r>
        <w:rPr>
          <w:rFonts w:ascii="Times New Roman" w:hAnsi="Times New Roman" w:cs="Times New Roman"/>
        </w:rPr>
        <w:t>saying</w:t>
      </w:r>
      <w:r w:rsidRPr="00925DB2">
        <w:rPr>
          <w:rFonts w:ascii="Times New Roman" w:hAnsi="Times New Roman" w:cs="Times New Roman"/>
        </w:rPr>
        <w:t xml:space="preserve"> what she saw as good about it. Or if we do</w:t>
      </w:r>
      <w:r>
        <w:rPr>
          <w:rFonts w:ascii="Times New Roman" w:hAnsi="Times New Roman" w:cs="Times New Roman"/>
        </w:rPr>
        <w:t xml:space="preserve"> no</w:t>
      </w:r>
      <w:r w:rsidRPr="00925DB2">
        <w:rPr>
          <w:rFonts w:ascii="Times New Roman" w:hAnsi="Times New Roman" w:cs="Times New Roman"/>
        </w:rPr>
        <w:t xml:space="preserve">t see how to explain </w:t>
      </w:r>
      <w:r w:rsidR="00053EA0">
        <w:rPr>
          <w:rFonts w:ascii="Times New Roman" w:hAnsi="Times New Roman" w:cs="Times New Roman"/>
        </w:rPr>
        <w:t>a perplexing action</w:t>
      </w:r>
      <w:r w:rsidRPr="00925DB2">
        <w:rPr>
          <w:rFonts w:ascii="Times New Roman" w:hAnsi="Times New Roman" w:cs="Times New Roman"/>
        </w:rPr>
        <w:t>, we can start by looking for the unobvi</w:t>
      </w:r>
      <w:r>
        <w:rPr>
          <w:rFonts w:ascii="Times New Roman" w:hAnsi="Times New Roman" w:cs="Times New Roman"/>
        </w:rPr>
        <w:t>ous evaluative element. Fourth</w:t>
      </w:r>
      <w:r w:rsidRPr="00925DB2">
        <w:rPr>
          <w:rFonts w:ascii="Times New Roman" w:hAnsi="Times New Roman" w:cs="Times New Roman"/>
        </w:rPr>
        <w:t xml:space="preserve">, it offers a hope for a foundation for ethics. If we all pursue what we see as good, a conclusion about the nature of the good will have an inescapable claim on us. </w:t>
      </w:r>
      <w:r>
        <w:rPr>
          <w:rFonts w:ascii="Times New Roman" w:hAnsi="Times New Roman" w:cs="Times New Roman"/>
        </w:rPr>
        <w:t>L</w:t>
      </w:r>
      <w:r w:rsidRPr="00925DB2">
        <w:rPr>
          <w:rFonts w:ascii="Times New Roman" w:hAnsi="Times New Roman" w:cs="Times New Roman"/>
        </w:rPr>
        <w:t>as</w:t>
      </w:r>
      <w:r w:rsidR="00884C07">
        <w:rPr>
          <w:rFonts w:ascii="Times New Roman" w:hAnsi="Times New Roman" w:cs="Times New Roman"/>
        </w:rPr>
        <w:t>tly, a guise-of-the-good view is</w:t>
      </w:r>
      <w:r w:rsidRPr="00925DB2">
        <w:rPr>
          <w:rFonts w:ascii="Times New Roman" w:hAnsi="Times New Roman" w:cs="Times New Roman"/>
        </w:rPr>
        <w:t xml:space="preserve"> an extension of ordinary generosity or charity of interpretation</w:t>
      </w:r>
      <w:r>
        <w:rPr>
          <w:rFonts w:ascii="Times New Roman" w:hAnsi="Times New Roman" w:cs="Times New Roman"/>
        </w:rPr>
        <w:t xml:space="preserve">, </w:t>
      </w:r>
      <w:r w:rsidRPr="00925DB2">
        <w:rPr>
          <w:rFonts w:ascii="Times New Roman" w:hAnsi="Times New Roman" w:cs="Times New Roman"/>
        </w:rPr>
        <w:t>systematized into a view about acting beings. It says that even when we are conflicted, confused, or exhausted, we pursue what we see as good.</w:t>
      </w:r>
    </w:p>
    <w:p w14:paraId="1169B358" w14:textId="7000984C" w:rsidR="00817E4B" w:rsidRPr="00925DB2"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ab/>
      </w:r>
      <w:r w:rsidRPr="00925DB2">
        <w:rPr>
          <w:rFonts w:ascii="Times New Roman" w:hAnsi="Times New Roman" w:cs="Times New Roman"/>
        </w:rPr>
        <w:t xml:space="preserve">These theoretical and practical motivations are not what </w:t>
      </w:r>
      <w:r w:rsidRPr="00925DB2">
        <w:rPr>
          <w:rFonts w:ascii="Times New Roman" w:hAnsi="Times New Roman" w:cs="Times New Roman"/>
          <w:i/>
        </w:rPr>
        <w:t xml:space="preserve">this </w:t>
      </w:r>
      <w:r>
        <w:rPr>
          <w:rFonts w:ascii="Times New Roman" w:hAnsi="Times New Roman" w:cs="Times New Roman"/>
        </w:rPr>
        <w:t xml:space="preserve">paper is about. I will </w:t>
      </w:r>
      <w:r w:rsidRPr="00925DB2">
        <w:rPr>
          <w:rFonts w:ascii="Times New Roman" w:hAnsi="Times New Roman" w:cs="Times New Roman"/>
        </w:rPr>
        <w:t>not</w:t>
      </w:r>
      <w:r>
        <w:rPr>
          <w:rFonts w:ascii="Times New Roman" w:hAnsi="Times New Roman" w:cs="Times New Roman"/>
        </w:rPr>
        <w:t xml:space="preserve"> </w:t>
      </w:r>
      <w:r w:rsidRPr="00925DB2">
        <w:rPr>
          <w:rFonts w:ascii="Times New Roman" w:hAnsi="Times New Roman" w:cs="Times New Roman"/>
        </w:rPr>
        <w:t xml:space="preserve">make an argument </w:t>
      </w:r>
      <w:r>
        <w:rPr>
          <w:rFonts w:ascii="Times New Roman" w:hAnsi="Times New Roman" w:cs="Times New Roman"/>
        </w:rPr>
        <w:t>here</w:t>
      </w:r>
      <w:r w:rsidRPr="00925DB2">
        <w:rPr>
          <w:rFonts w:ascii="Times New Roman" w:hAnsi="Times New Roman" w:cs="Times New Roman"/>
        </w:rPr>
        <w:t xml:space="preserve"> about their legitimacy</w:t>
      </w:r>
      <w:r>
        <w:rPr>
          <w:rFonts w:ascii="Times New Roman" w:hAnsi="Times New Roman" w:cs="Times New Roman"/>
        </w:rPr>
        <w:t>,</w:t>
      </w:r>
      <w:r w:rsidRPr="00925DB2">
        <w:rPr>
          <w:rFonts w:ascii="Times New Roman" w:hAnsi="Times New Roman" w:cs="Times New Roman"/>
        </w:rPr>
        <w:t xml:space="preserve"> or </w:t>
      </w:r>
      <w:r>
        <w:rPr>
          <w:rFonts w:ascii="Times New Roman" w:hAnsi="Times New Roman" w:cs="Times New Roman"/>
        </w:rPr>
        <w:t xml:space="preserve">about </w:t>
      </w:r>
      <w:r w:rsidRPr="00925DB2">
        <w:rPr>
          <w:rFonts w:ascii="Times New Roman" w:hAnsi="Times New Roman" w:cs="Times New Roman"/>
        </w:rPr>
        <w:t>their uniqueness to a guise-of-the-good view. I mention them just to give a sense of why the view is worth considering.</w:t>
      </w:r>
      <w:r>
        <w:rPr>
          <w:rFonts w:ascii="Times New Roman" w:hAnsi="Times New Roman" w:cs="Times New Roman"/>
        </w:rPr>
        <w:t xml:space="preserve"> </w:t>
      </w:r>
      <w:r w:rsidR="00053EA0">
        <w:rPr>
          <w:rFonts w:ascii="Times New Roman" w:hAnsi="Times New Roman" w:cs="Times New Roman"/>
        </w:rPr>
        <w:t xml:space="preserve">Instead, I will </w:t>
      </w:r>
      <w:r w:rsidRPr="00925DB2">
        <w:rPr>
          <w:rFonts w:ascii="Times New Roman" w:hAnsi="Times New Roman" w:cs="Times New Roman"/>
        </w:rPr>
        <w:t>defend the view itself, on one of the key issues on which it needs defending.</w:t>
      </w:r>
    </w:p>
    <w:p w14:paraId="4FF1A95F" w14:textId="2253D03A" w:rsidR="00817E4B" w:rsidRPr="00925DB2"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sidRPr="00925DB2">
        <w:rPr>
          <w:rFonts w:ascii="Times New Roman" w:hAnsi="Times New Roman" w:cs="Times New Roman"/>
        </w:rPr>
        <w:tab/>
      </w:r>
      <w:r w:rsidR="00053EA0">
        <w:rPr>
          <w:rFonts w:ascii="Times New Roman" w:hAnsi="Times New Roman" w:cs="Times New Roman"/>
        </w:rPr>
        <w:t>It</w:t>
      </w:r>
      <w:r w:rsidRPr="00925DB2">
        <w:rPr>
          <w:rFonts w:ascii="Times New Roman" w:hAnsi="Times New Roman" w:cs="Times New Roman"/>
        </w:rPr>
        <w:t xml:space="preserve"> can seem obvious that we often do and want what we do </w:t>
      </w:r>
      <w:r w:rsidRPr="00925DB2">
        <w:rPr>
          <w:rFonts w:ascii="Times New Roman" w:hAnsi="Times New Roman" w:cs="Times New Roman"/>
          <w:i/>
        </w:rPr>
        <w:t>not</w:t>
      </w:r>
      <w:r w:rsidRPr="00925DB2">
        <w:rPr>
          <w:rFonts w:ascii="Times New Roman" w:hAnsi="Times New Roman" w:cs="Times New Roman"/>
        </w:rPr>
        <w:t xml:space="preserve"> see as good, and </w:t>
      </w:r>
      <w:r w:rsidRPr="00925DB2">
        <w:rPr>
          <w:rFonts w:ascii="Times New Roman" w:hAnsi="Times New Roman" w:cs="Times New Roman"/>
        </w:rPr>
        <w:lastRenderedPageBreak/>
        <w:t xml:space="preserve">sometimes even what we see as bad. We can be malicious, perverse, compulsive, self-destructive, indifferent, or in conflict with our own better judgment. Arguably, some creatures who act are not even old enough, or of the right species, to have or use evaluative concepts. The </w:t>
      </w:r>
      <w:r w:rsidR="00053EA0">
        <w:rPr>
          <w:rFonts w:ascii="Times New Roman" w:hAnsi="Times New Roman" w:cs="Times New Roman"/>
        </w:rPr>
        <w:t>classical</w:t>
      </w:r>
      <w:r w:rsidRPr="00925DB2">
        <w:rPr>
          <w:rFonts w:ascii="Times New Roman" w:hAnsi="Times New Roman" w:cs="Times New Roman"/>
        </w:rPr>
        <w:t xml:space="preserve"> view then seems to paint an impoverished picture, leaving out these widespread and important forms of activity. It seems to describe only, as Velleman</w:t>
      </w:r>
      <w:r>
        <w:rPr>
          <w:rFonts w:ascii="Times New Roman" w:hAnsi="Times New Roman" w:cs="Times New Roman"/>
        </w:rPr>
        <w:t xml:space="preserve"> </w:t>
      </w:r>
      <w:r w:rsidR="00F8007A">
        <w:rPr>
          <w:rFonts w:ascii="Times New Roman" w:hAnsi="Times New Roman" w:cs="Times New Roman"/>
        </w:rPr>
        <w:t xml:space="preserve">(2000, 99) </w:t>
      </w:r>
      <w:r w:rsidRPr="00925DB2">
        <w:rPr>
          <w:rFonts w:ascii="Times New Roman" w:hAnsi="Times New Roman" w:cs="Times New Roman"/>
        </w:rPr>
        <w:t xml:space="preserve">put it, “a particular species of agent, and a particularly bland species of </w:t>
      </w:r>
      <w:r>
        <w:rPr>
          <w:rFonts w:ascii="Times New Roman" w:hAnsi="Times New Roman" w:cs="Times New Roman"/>
        </w:rPr>
        <w:t>agent, at that.</w:t>
      </w:r>
      <w:r w:rsidRPr="00925DB2">
        <w:rPr>
          <w:rFonts w:ascii="Times New Roman" w:hAnsi="Times New Roman" w:cs="Times New Roman"/>
        </w:rPr>
        <w:t>” If this is right, the view cannot capture anything general about personhood or motivation. And clinging to a guise-of-the-good view would be an extension, not of ordinary, reasonable generosity of interpretation, but of a blind optimism that fails to see the person it is trying to be kind to.</w:t>
      </w:r>
    </w:p>
    <w:p w14:paraId="59B2B6FF" w14:textId="0272F55B" w:rsidR="009C2A10" w:rsidRDefault="00817E4B" w:rsidP="009A7DC5">
      <w:pPr>
        <w:widowControl w:val="0"/>
        <w:autoSpaceDE w:val="0"/>
        <w:autoSpaceDN w:val="0"/>
        <w:adjustRightInd w:val="0"/>
        <w:spacing w:after="320" w:line="480" w:lineRule="auto"/>
        <w:contextualSpacing/>
        <w:jc w:val="both"/>
        <w:rPr>
          <w:rFonts w:ascii="Times New Roman" w:hAnsi="Times New Roman" w:cs="Times New Roman"/>
          <w:bCs/>
        </w:rPr>
      </w:pPr>
      <w:r w:rsidRPr="00925DB2">
        <w:rPr>
          <w:rFonts w:ascii="Times New Roman" w:hAnsi="Times New Roman" w:cs="Times New Roman"/>
          <w:b/>
          <w:bCs/>
        </w:rPr>
        <w:tab/>
      </w:r>
      <w:r w:rsidRPr="00925DB2">
        <w:rPr>
          <w:rFonts w:ascii="Times New Roman" w:hAnsi="Times New Roman" w:cs="Times New Roman"/>
          <w:bCs/>
        </w:rPr>
        <w:t xml:space="preserve">I believe </w:t>
      </w:r>
      <w:r>
        <w:rPr>
          <w:rFonts w:ascii="Times New Roman" w:hAnsi="Times New Roman" w:cs="Times New Roman"/>
          <w:bCs/>
        </w:rPr>
        <w:t>that a</w:t>
      </w:r>
      <w:r w:rsidRPr="00925DB2">
        <w:rPr>
          <w:rFonts w:ascii="Times New Roman" w:hAnsi="Times New Roman" w:cs="Times New Roman"/>
          <w:bCs/>
        </w:rPr>
        <w:t xml:space="preserve"> guise-of-the-good view, properly understood, </w:t>
      </w:r>
      <w:r w:rsidRPr="00B535F8">
        <w:rPr>
          <w:rFonts w:ascii="Times New Roman" w:hAnsi="Times New Roman" w:cs="Times New Roman"/>
          <w:bCs/>
          <w:i/>
        </w:rPr>
        <w:t>can</w:t>
      </w:r>
      <w:r w:rsidRPr="00925DB2">
        <w:rPr>
          <w:rFonts w:ascii="Times New Roman" w:hAnsi="Times New Roman" w:cs="Times New Roman"/>
          <w:bCs/>
        </w:rPr>
        <w:t xml:space="preserve"> account for the wide variety of agency while doing justice to the motivations I mentioned. In this </w:t>
      </w:r>
      <w:r>
        <w:rPr>
          <w:rFonts w:ascii="Times New Roman" w:hAnsi="Times New Roman" w:cs="Times New Roman"/>
          <w:bCs/>
        </w:rPr>
        <w:t>paper</w:t>
      </w:r>
      <w:r w:rsidRPr="00925DB2">
        <w:rPr>
          <w:rFonts w:ascii="Times New Roman" w:hAnsi="Times New Roman" w:cs="Times New Roman"/>
          <w:bCs/>
        </w:rPr>
        <w:t xml:space="preserve">, I want to propose a new way for the view to handle what is often taken to be the central counterexample: </w:t>
      </w:r>
      <w:r w:rsidRPr="00925DB2">
        <w:rPr>
          <w:rFonts w:ascii="Times New Roman" w:hAnsi="Times New Roman" w:cs="Times New Roman"/>
          <w:bCs/>
          <w:i/>
        </w:rPr>
        <w:t>akrasia</w:t>
      </w:r>
      <w:r w:rsidRPr="00925DB2">
        <w:rPr>
          <w:rFonts w:ascii="Times New Roman" w:hAnsi="Times New Roman" w:cs="Times New Roman"/>
          <w:bCs/>
        </w:rPr>
        <w:t xml:space="preserve">, or acting against one’s own better judgment. </w:t>
      </w:r>
      <w:r w:rsidR="0075686C">
        <w:rPr>
          <w:rFonts w:ascii="Times New Roman" w:hAnsi="Times New Roman" w:cs="Times New Roman"/>
          <w:bCs/>
        </w:rPr>
        <w:t xml:space="preserve">Recent defenders have tended to retreat to fairly modest guise-of-the-good views, partly in an attempt to </w:t>
      </w:r>
      <w:r w:rsidR="009C2A10">
        <w:rPr>
          <w:rFonts w:ascii="Times New Roman" w:hAnsi="Times New Roman" w:cs="Times New Roman"/>
          <w:bCs/>
        </w:rPr>
        <w:t>address</w:t>
      </w:r>
      <w:r w:rsidR="0075686C">
        <w:rPr>
          <w:rFonts w:ascii="Times New Roman" w:hAnsi="Times New Roman" w:cs="Times New Roman"/>
          <w:bCs/>
        </w:rPr>
        <w:t xml:space="preserve"> challenges like </w:t>
      </w:r>
      <w:r w:rsidR="009C2A10">
        <w:rPr>
          <w:rFonts w:ascii="Times New Roman" w:hAnsi="Times New Roman" w:cs="Times New Roman"/>
          <w:bCs/>
          <w:i/>
        </w:rPr>
        <w:t>akrasia</w:t>
      </w:r>
      <w:r w:rsidR="0075686C">
        <w:rPr>
          <w:rFonts w:ascii="Times New Roman" w:hAnsi="Times New Roman" w:cs="Times New Roman"/>
          <w:bCs/>
        </w:rPr>
        <w:t>.</w:t>
      </w:r>
      <w:r w:rsidR="0075686C">
        <w:rPr>
          <w:rStyle w:val="FootnoteReference"/>
          <w:rFonts w:ascii="Times New Roman" w:hAnsi="Times New Roman" w:cs="Times New Roman"/>
          <w:bCs/>
        </w:rPr>
        <w:footnoteReference w:id="2"/>
      </w:r>
      <w:r w:rsidR="0075686C">
        <w:rPr>
          <w:rFonts w:ascii="Times New Roman" w:hAnsi="Times New Roman" w:cs="Times New Roman"/>
          <w:bCs/>
        </w:rPr>
        <w:t xml:space="preserve"> </w:t>
      </w:r>
      <w:r w:rsidR="009C2A10">
        <w:rPr>
          <w:rFonts w:ascii="Times New Roman" w:hAnsi="Times New Roman" w:cs="Times New Roman"/>
          <w:bCs/>
        </w:rPr>
        <w:t>I think these modest views concede too much, and do less justice to the initial motivations for guise-of-the-good views. If I am right,</w:t>
      </w:r>
      <w:r w:rsidR="00342EB4">
        <w:rPr>
          <w:rFonts w:ascii="Times New Roman" w:hAnsi="Times New Roman" w:cs="Times New Roman"/>
          <w:bCs/>
        </w:rPr>
        <w:t xml:space="preserve"> even an </w:t>
      </w:r>
      <w:r w:rsidRPr="00925DB2">
        <w:rPr>
          <w:rFonts w:ascii="Times New Roman" w:hAnsi="Times New Roman" w:cs="Times New Roman"/>
          <w:bCs/>
        </w:rPr>
        <w:t>especially ambitious version of the view</w:t>
      </w:r>
      <w:r w:rsidR="00342EB4">
        <w:rPr>
          <w:rFonts w:ascii="Times New Roman" w:hAnsi="Times New Roman" w:cs="Times New Roman"/>
          <w:bCs/>
        </w:rPr>
        <w:t xml:space="preserve"> can accommodate </w:t>
      </w:r>
      <w:r w:rsidR="00342EB4">
        <w:rPr>
          <w:rFonts w:ascii="Times New Roman" w:hAnsi="Times New Roman" w:cs="Times New Roman"/>
          <w:bCs/>
          <w:i/>
        </w:rPr>
        <w:t>akrasia</w:t>
      </w:r>
      <w:r w:rsidR="009C2A10">
        <w:rPr>
          <w:rFonts w:ascii="Times New Roman" w:hAnsi="Times New Roman" w:cs="Times New Roman"/>
          <w:bCs/>
        </w:rPr>
        <w:t xml:space="preserve">, without the need for a </w:t>
      </w:r>
      <w:r w:rsidR="0075686C">
        <w:rPr>
          <w:rFonts w:ascii="Times New Roman" w:hAnsi="Times New Roman" w:cs="Times New Roman"/>
          <w:bCs/>
        </w:rPr>
        <w:t>retreat</w:t>
      </w:r>
      <w:r w:rsidRPr="00925DB2">
        <w:rPr>
          <w:rFonts w:ascii="Times New Roman" w:hAnsi="Times New Roman" w:cs="Times New Roman"/>
          <w:bCs/>
        </w:rPr>
        <w:t>.</w:t>
      </w:r>
      <w:r w:rsidR="009C2A10">
        <w:rPr>
          <w:rFonts w:ascii="Times New Roman" w:hAnsi="Times New Roman" w:cs="Times New Roman"/>
          <w:bCs/>
        </w:rPr>
        <w:t xml:space="preserve"> Seeing how an ambitious guise-of-the-good view allows for akratic action can also </w:t>
      </w:r>
      <w:r w:rsidR="00D004CF">
        <w:rPr>
          <w:rFonts w:ascii="Times New Roman" w:hAnsi="Times New Roman" w:cs="Times New Roman"/>
          <w:bCs/>
        </w:rPr>
        <w:t>offer new resources for defending</w:t>
      </w:r>
      <w:r w:rsidR="009C2A10">
        <w:rPr>
          <w:rFonts w:ascii="Times New Roman" w:hAnsi="Times New Roman" w:cs="Times New Roman"/>
          <w:bCs/>
        </w:rPr>
        <w:t xml:space="preserve"> </w:t>
      </w:r>
      <w:r w:rsidR="009C2A10">
        <w:rPr>
          <w:rFonts w:ascii="Times New Roman" w:hAnsi="Times New Roman" w:cs="Times New Roman"/>
          <w:bCs/>
        </w:rPr>
        <w:lastRenderedPageBreak/>
        <w:t>guise-of-the-good views more generally.</w:t>
      </w:r>
      <w:r w:rsidR="00342EB4">
        <w:rPr>
          <w:rStyle w:val="FootnoteReference"/>
          <w:rFonts w:ascii="Times New Roman" w:hAnsi="Times New Roman" w:cs="Times New Roman"/>
          <w:bCs/>
        </w:rPr>
        <w:footnoteReference w:id="3"/>
      </w:r>
    </w:p>
    <w:p w14:paraId="22047CA5" w14:textId="063F9032" w:rsidR="00817E4B" w:rsidRPr="00925DB2" w:rsidRDefault="009C2A10" w:rsidP="009A7DC5">
      <w:pPr>
        <w:widowControl w:val="0"/>
        <w:autoSpaceDE w:val="0"/>
        <w:autoSpaceDN w:val="0"/>
        <w:adjustRightInd w:val="0"/>
        <w:spacing w:after="320" w:line="480" w:lineRule="auto"/>
        <w:contextualSpacing/>
        <w:jc w:val="both"/>
        <w:rPr>
          <w:rFonts w:ascii="Times New Roman" w:hAnsi="Times New Roman" w:cs="Times New Roman"/>
          <w:bCs/>
        </w:rPr>
      </w:pPr>
      <w:r>
        <w:rPr>
          <w:rFonts w:ascii="Times New Roman" w:hAnsi="Times New Roman" w:cs="Times New Roman"/>
          <w:bCs/>
        </w:rPr>
        <w:tab/>
      </w:r>
      <w:r w:rsidR="00EE1537">
        <w:rPr>
          <w:rFonts w:ascii="Times New Roman" w:hAnsi="Times New Roman" w:cs="Times New Roman"/>
          <w:bCs/>
        </w:rPr>
        <w:t>Let us consider one particularly ambitious guise-of-the-good view:</w:t>
      </w:r>
    </w:p>
    <w:p w14:paraId="57F6F00C" w14:textId="77777777" w:rsidR="000652F1" w:rsidRDefault="00817E4B" w:rsidP="000652F1">
      <w:pPr>
        <w:widowControl w:val="0"/>
        <w:autoSpaceDE w:val="0"/>
        <w:autoSpaceDN w:val="0"/>
        <w:adjustRightInd w:val="0"/>
        <w:spacing w:after="320" w:line="480" w:lineRule="auto"/>
        <w:contextualSpacing/>
        <w:jc w:val="both"/>
        <w:rPr>
          <w:rFonts w:ascii="Times New Roman" w:hAnsi="Times New Roman" w:cs="Times New Roman"/>
          <w:bCs/>
        </w:rPr>
      </w:pPr>
      <w:r w:rsidRPr="00925DB2">
        <w:rPr>
          <w:rFonts w:ascii="Times New Roman" w:hAnsi="Times New Roman" w:cs="Times New Roman"/>
          <w:bCs/>
        </w:rPr>
        <w:tab/>
      </w:r>
      <w:r w:rsidRPr="00925DB2">
        <w:rPr>
          <w:rFonts w:ascii="Times New Roman" w:hAnsi="Times New Roman" w:cs="Times New Roman"/>
          <w:bCs/>
          <w:i/>
        </w:rPr>
        <w:t>The Normative Belief Requirement</w:t>
      </w:r>
      <w:r w:rsidRPr="00925DB2">
        <w:rPr>
          <w:rFonts w:ascii="Times New Roman" w:hAnsi="Times New Roman" w:cs="Times New Roman"/>
          <w:bCs/>
        </w:rPr>
        <w:t xml:space="preserve">: If A </w:t>
      </w:r>
      <w:r w:rsidRPr="00925DB2">
        <w:rPr>
          <w:rFonts w:ascii="Times New Roman" w:hAnsi="Times New Roman" w:cs="Times New Roman"/>
          <w:bCs/>
          <w:i/>
        </w:rPr>
        <w:t>x</w:t>
      </w:r>
      <w:r w:rsidRPr="00925DB2">
        <w:rPr>
          <w:rFonts w:ascii="Times New Roman" w:hAnsi="Times New Roman" w:cs="Times New Roman"/>
          <w:bCs/>
        </w:rPr>
        <w:t xml:space="preserve">’s intentionally, A must believe she </w:t>
      </w:r>
      <w:r w:rsidRPr="00925DB2">
        <w:rPr>
          <w:rFonts w:ascii="Times New Roman" w:hAnsi="Times New Roman" w:cs="Times New Roman"/>
          <w:bCs/>
        </w:rPr>
        <w:tab/>
        <w:t xml:space="preserve">ought to </w:t>
      </w:r>
      <w:r w:rsidRPr="00925DB2">
        <w:rPr>
          <w:rFonts w:ascii="Times New Roman" w:hAnsi="Times New Roman" w:cs="Times New Roman"/>
          <w:bCs/>
          <w:i/>
        </w:rPr>
        <w:t>x</w:t>
      </w:r>
      <w:r w:rsidRPr="00925DB2">
        <w:rPr>
          <w:rFonts w:ascii="Times New Roman" w:hAnsi="Times New Roman" w:cs="Times New Roman"/>
          <w:bCs/>
        </w:rPr>
        <w:t>.</w:t>
      </w:r>
    </w:p>
    <w:p w14:paraId="044114BD" w14:textId="38D2BDB5" w:rsidR="00817E4B" w:rsidRPr="0020326F" w:rsidRDefault="00817E4B" w:rsidP="00EE1537">
      <w:pPr>
        <w:widowControl w:val="0"/>
        <w:autoSpaceDE w:val="0"/>
        <w:autoSpaceDN w:val="0"/>
        <w:adjustRightInd w:val="0"/>
        <w:spacing w:after="320" w:line="480" w:lineRule="auto"/>
        <w:contextualSpacing/>
        <w:jc w:val="both"/>
        <w:rPr>
          <w:rFonts w:ascii="Times New Roman" w:hAnsi="Times New Roman" w:cs="Times New Roman"/>
          <w:bCs/>
        </w:rPr>
      </w:pPr>
      <w:r>
        <w:rPr>
          <w:rFonts w:ascii="Times New Roman" w:hAnsi="Times New Roman" w:cs="Times New Roman"/>
          <w:bCs/>
        </w:rPr>
        <w:t>This</w:t>
      </w:r>
      <w:r w:rsidRPr="00925DB2">
        <w:rPr>
          <w:rFonts w:ascii="Times New Roman" w:hAnsi="Times New Roman" w:cs="Times New Roman"/>
          <w:bCs/>
        </w:rPr>
        <w:t xml:space="preserve"> requirement is </w:t>
      </w:r>
      <w:r w:rsidR="000652F1">
        <w:rPr>
          <w:rFonts w:ascii="Times New Roman" w:hAnsi="Times New Roman" w:cs="Times New Roman"/>
          <w:bCs/>
        </w:rPr>
        <w:t xml:space="preserve">especially demanding. </w:t>
      </w:r>
      <w:r w:rsidR="00EE1537">
        <w:rPr>
          <w:rFonts w:ascii="Times New Roman" w:hAnsi="Times New Roman" w:cs="Times New Roman"/>
          <w:bCs/>
        </w:rPr>
        <w:t xml:space="preserve">A more modest version might require that A believe there is </w:t>
      </w:r>
      <w:r w:rsidRPr="00925DB2">
        <w:rPr>
          <w:rFonts w:ascii="Times New Roman" w:hAnsi="Times New Roman" w:cs="Times New Roman"/>
          <w:bCs/>
          <w:i/>
        </w:rPr>
        <w:t xml:space="preserve">something </w:t>
      </w:r>
      <w:r w:rsidRPr="00EE1537">
        <w:rPr>
          <w:rFonts w:ascii="Times New Roman" w:hAnsi="Times New Roman" w:cs="Times New Roman"/>
          <w:bCs/>
        </w:rPr>
        <w:t>good</w:t>
      </w:r>
      <w:r w:rsidRPr="00925DB2">
        <w:rPr>
          <w:rFonts w:ascii="Times New Roman" w:hAnsi="Times New Roman" w:cs="Times New Roman"/>
          <w:bCs/>
        </w:rPr>
        <w:t xml:space="preserve"> in </w:t>
      </w:r>
      <w:r w:rsidRPr="00925DB2">
        <w:rPr>
          <w:rFonts w:ascii="Times New Roman" w:hAnsi="Times New Roman" w:cs="Times New Roman"/>
          <w:bCs/>
          <w:i/>
        </w:rPr>
        <w:t>x</w:t>
      </w:r>
      <w:r w:rsidR="00342EB4">
        <w:rPr>
          <w:rFonts w:ascii="Times New Roman" w:hAnsi="Times New Roman" w:cs="Times New Roman"/>
          <w:bCs/>
        </w:rPr>
        <w:t>-</w:t>
      </w:r>
      <w:r w:rsidRPr="00925DB2">
        <w:rPr>
          <w:rFonts w:ascii="Times New Roman" w:hAnsi="Times New Roman" w:cs="Times New Roman"/>
          <w:bCs/>
        </w:rPr>
        <w:t>ing</w:t>
      </w:r>
      <w:r w:rsidR="00EE1537">
        <w:rPr>
          <w:rFonts w:ascii="Times New Roman" w:hAnsi="Times New Roman" w:cs="Times New Roman"/>
          <w:bCs/>
        </w:rPr>
        <w:t xml:space="preserve">; or, less modestly, that </w:t>
      </w:r>
      <w:r w:rsidR="00342EB4">
        <w:rPr>
          <w:rFonts w:ascii="Times New Roman" w:hAnsi="Times New Roman" w:cs="Times New Roman"/>
          <w:bCs/>
        </w:rPr>
        <w:t xml:space="preserve">she believe </w:t>
      </w:r>
      <w:r w:rsidR="00342EB4" w:rsidRPr="00342EB4">
        <w:rPr>
          <w:rFonts w:ascii="Times New Roman" w:hAnsi="Times New Roman" w:cs="Times New Roman"/>
          <w:bCs/>
          <w:i/>
        </w:rPr>
        <w:t>x</w:t>
      </w:r>
      <w:r w:rsidR="00342EB4">
        <w:rPr>
          <w:rFonts w:ascii="Times New Roman" w:hAnsi="Times New Roman" w:cs="Times New Roman"/>
          <w:bCs/>
        </w:rPr>
        <w:t>-</w:t>
      </w:r>
      <w:r>
        <w:rPr>
          <w:rFonts w:ascii="Times New Roman" w:hAnsi="Times New Roman" w:cs="Times New Roman"/>
          <w:bCs/>
        </w:rPr>
        <w:t>ing is</w:t>
      </w:r>
      <w:r w:rsidRPr="00925DB2">
        <w:rPr>
          <w:rFonts w:ascii="Times New Roman" w:hAnsi="Times New Roman" w:cs="Times New Roman"/>
          <w:bCs/>
        </w:rPr>
        <w:t xml:space="preserve"> </w:t>
      </w:r>
      <w:r w:rsidRPr="00D62080">
        <w:rPr>
          <w:rFonts w:ascii="Times New Roman" w:hAnsi="Times New Roman" w:cs="Times New Roman"/>
          <w:bCs/>
        </w:rPr>
        <w:t>a</w:t>
      </w:r>
      <w:r w:rsidRPr="00925DB2">
        <w:rPr>
          <w:rFonts w:ascii="Times New Roman" w:hAnsi="Times New Roman" w:cs="Times New Roman"/>
          <w:bCs/>
          <w:i/>
        </w:rPr>
        <w:t xml:space="preserve"> </w:t>
      </w:r>
      <w:r w:rsidRPr="00925DB2">
        <w:rPr>
          <w:rFonts w:ascii="Times New Roman" w:hAnsi="Times New Roman" w:cs="Times New Roman"/>
          <w:bCs/>
        </w:rPr>
        <w:t>good thing to do</w:t>
      </w:r>
      <w:r>
        <w:rPr>
          <w:rFonts w:ascii="Times New Roman" w:hAnsi="Times New Roman" w:cs="Times New Roman"/>
          <w:bCs/>
        </w:rPr>
        <w:t xml:space="preserve"> overall</w:t>
      </w:r>
      <w:r w:rsidR="00EE1537">
        <w:rPr>
          <w:rFonts w:ascii="Times New Roman" w:hAnsi="Times New Roman" w:cs="Times New Roman"/>
          <w:bCs/>
        </w:rPr>
        <w:t xml:space="preserve">; or, less modestly still, that she believe </w:t>
      </w:r>
      <w:r w:rsidR="00EE1537">
        <w:rPr>
          <w:rFonts w:ascii="Times New Roman" w:hAnsi="Times New Roman" w:cs="Times New Roman"/>
          <w:bCs/>
          <w:i/>
          <w:iCs/>
        </w:rPr>
        <w:t>x</w:t>
      </w:r>
      <w:r w:rsidR="00EE1537">
        <w:rPr>
          <w:rFonts w:ascii="Times New Roman" w:hAnsi="Times New Roman" w:cs="Times New Roman"/>
          <w:bCs/>
        </w:rPr>
        <w:t xml:space="preserve">-ing is the </w:t>
      </w:r>
      <w:r w:rsidR="00EE1537">
        <w:rPr>
          <w:rFonts w:ascii="Times New Roman" w:hAnsi="Times New Roman" w:cs="Times New Roman"/>
          <w:bCs/>
          <w:i/>
          <w:iCs/>
        </w:rPr>
        <w:t xml:space="preserve">best </w:t>
      </w:r>
      <w:r w:rsidR="00EE1537">
        <w:rPr>
          <w:rFonts w:ascii="Times New Roman" w:hAnsi="Times New Roman" w:cs="Times New Roman"/>
          <w:bCs/>
        </w:rPr>
        <w:t>thing to do, rather than one good thing among others</w:t>
      </w:r>
      <w:r w:rsidR="007805EE">
        <w:rPr>
          <w:rFonts w:ascii="Times New Roman" w:hAnsi="Times New Roman" w:cs="Times New Roman"/>
          <w:bCs/>
        </w:rPr>
        <w:t xml:space="preserve">. </w:t>
      </w:r>
      <w:r w:rsidR="00EE1537">
        <w:rPr>
          <w:rFonts w:ascii="Times New Roman" w:hAnsi="Times New Roman" w:cs="Times New Roman"/>
          <w:bCs/>
        </w:rPr>
        <w:t xml:space="preserve">All of these views are consistent with A’s treating </w:t>
      </w:r>
      <w:r w:rsidR="00EE1537">
        <w:rPr>
          <w:rFonts w:ascii="Times New Roman" w:hAnsi="Times New Roman" w:cs="Times New Roman"/>
          <w:bCs/>
          <w:i/>
          <w:iCs/>
        </w:rPr>
        <w:t>x</w:t>
      </w:r>
      <w:r w:rsidR="00EE1537">
        <w:rPr>
          <w:rFonts w:ascii="Times New Roman" w:hAnsi="Times New Roman" w:cs="Times New Roman"/>
          <w:bCs/>
        </w:rPr>
        <w:t>-ing as optional. They can allow that A believes what she is doing to be good, or best, without believing that she ought to do it.</w:t>
      </w:r>
      <w:r w:rsidR="00EE1537">
        <w:rPr>
          <w:rFonts w:ascii="Times New Roman" w:hAnsi="Times New Roman" w:cs="Times New Roman"/>
          <w:bCs/>
          <w:i/>
          <w:iCs/>
        </w:rPr>
        <w:t xml:space="preserve"> </w:t>
      </w:r>
      <w:r w:rsidR="00EE1537">
        <w:rPr>
          <w:rFonts w:ascii="Times New Roman" w:hAnsi="Times New Roman" w:cs="Times New Roman"/>
          <w:bCs/>
        </w:rPr>
        <w:t xml:space="preserve">Putting the requirement in terms of ‘ought’ rules out this possibility. It requires A to believe that she </w:t>
      </w:r>
      <w:r w:rsidR="00EE1537">
        <w:rPr>
          <w:rFonts w:ascii="Times New Roman" w:hAnsi="Times New Roman" w:cs="Times New Roman"/>
          <w:bCs/>
          <w:i/>
          <w:iCs/>
        </w:rPr>
        <w:t xml:space="preserve">ought </w:t>
      </w:r>
      <w:r w:rsidR="00EE1537">
        <w:rPr>
          <w:rFonts w:ascii="Times New Roman" w:hAnsi="Times New Roman" w:cs="Times New Roman"/>
          <w:bCs/>
        </w:rPr>
        <w:t xml:space="preserve">to act as she does. </w:t>
      </w:r>
      <w:r w:rsidR="007805EE">
        <w:rPr>
          <w:rFonts w:ascii="Times New Roman" w:hAnsi="Times New Roman" w:cs="Times New Roman"/>
          <w:bCs/>
        </w:rPr>
        <w:t>Nor does it insist</w:t>
      </w:r>
      <w:r w:rsidRPr="00925DB2">
        <w:rPr>
          <w:rFonts w:ascii="Times New Roman" w:hAnsi="Times New Roman" w:cs="Times New Roman"/>
          <w:bCs/>
        </w:rPr>
        <w:t xml:space="preserve"> that </w:t>
      </w:r>
      <w:r w:rsidRPr="00925DB2">
        <w:rPr>
          <w:rFonts w:ascii="Times New Roman" w:hAnsi="Times New Roman" w:cs="Times New Roman"/>
          <w:bCs/>
          <w:i/>
        </w:rPr>
        <w:t>x</w:t>
      </w:r>
      <w:r w:rsidRPr="00925DB2">
        <w:rPr>
          <w:rFonts w:ascii="Times New Roman" w:hAnsi="Times New Roman" w:cs="Times New Roman"/>
          <w:bCs/>
        </w:rPr>
        <w:t xml:space="preserve">-ing must </w:t>
      </w:r>
      <w:r w:rsidRPr="00925DB2">
        <w:rPr>
          <w:rFonts w:ascii="Times New Roman" w:hAnsi="Times New Roman" w:cs="Times New Roman"/>
          <w:bCs/>
          <w:i/>
        </w:rPr>
        <w:t xml:space="preserve">appear </w:t>
      </w:r>
      <w:r w:rsidRPr="00925DB2">
        <w:rPr>
          <w:rFonts w:ascii="Times New Roman" w:hAnsi="Times New Roman" w:cs="Times New Roman"/>
          <w:bCs/>
        </w:rPr>
        <w:t xml:space="preserve">to </w:t>
      </w:r>
      <w:r w:rsidR="00EE1537">
        <w:rPr>
          <w:rFonts w:ascii="Times New Roman" w:hAnsi="Times New Roman" w:cs="Times New Roman"/>
          <w:bCs/>
        </w:rPr>
        <w:t>her</w:t>
      </w:r>
      <w:r w:rsidRPr="00925DB2">
        <w:rPr>
          <w:rFonts w:ascii="Times New Roman" w:hAnsi="Times New Roman" w:cs="Times New Roman"/>
          <w:bCs/>
        </w:rPr>
        <w:t xml:space="preserve"> to be good. </w:t>
      </w:r>
      <w:r w:rsidR="007805EE">
        <w:rPr>
          <w:rFonts w:ascii="Times New Roman" w:hAnsi="Times New Roman" w:cs="Times New Roman"/>
          <w:bCs/>
        </w:rPr>
        <w:t>On this requirement, A</w:t>
      </w:r>
      <w:r w:rsidRPr="00925DB2">
        <w:rPr>
          <w:rFonts w:ascii="Times New Roman" w:hAnsi="Times New Roman" w:cs="Times New Roman"/>
          <w:bCs/>
        </w:rPr>
        <w:t xml:space="preserve"> must </w:t>
      </w:r>
      <w:r w:rsidRPr="00925DB2">
        <w:rPr>
          <w:rFonts w:ascii="Times New Roman" w:hAnsi="Times New Roman" w:cs="Times New Roman"/>
          <w:bCs/>
          <w:i/>
        </w:rPr>
        <w:t>believe</w:t>
      </w:r>
      <w:r w:rsidRPr="00925DB2">
        <w:rPr>
          <w:rFonts w:ascii="Times New Roman" w:hAnsi="Times New Roman" w:cs="Times New Roman"/>
          <w:bCs/>
        </w:rPr>
        <w:t xml:space="preserve"> that she </w:t>
      </w:r>
      <w:r w:rsidRPr="00EE1537">
        <w:rPr>
          <w:rFonts w:ascii="Times New Roman" w:hAnsi="Times New Roman" w:cs="Times New Roman"/>
          <w:bCs/>
          <w:iCs/>
        </w:rPr>
        <w:t>ought</w:t>
      </w:r>
      <w:r w:rsidRPr="00925DB2">
        <w:rPr>
          <w:rFonts w:ascii="Times New Roman" w:hAnsi="Times New Roman" w:cs="Times New Roman"/>
          <w:bCs/>
        </w:rPr>
        <w:t xml:space="preserve"> to </w:t>
      </w:r>
      <w:r w:rsidRPr="008628E0">
        <w:rPr>
          <w:rFonts w:ascii="Times New Roman" w:hAnsi="Times New Roman" w:cs="Times New Roman"/>
          <w:bCs/>
          <w:i/>
        </w:rPr>
        <w:t>x</w:t>
      </w:r>
      <w:r w:rsidRPr="00925DB2">
        <w:rPr>
          <w:rFonts w:ascii="Times New Roman" w:hAnsi="Times New Roman" w:cs="Times New Roman"/>
          <w:bCs/>
        </w:rPr>
        <w:t>.</w:t>
      </w:r>
      <w:r w:rsidR="00E22CDD">
        <w:rPr>
          <w:rStyle w:val="FootnoteReference"/>
          <w:rFonts w:ascii="Times New Roman" w:hAnsi="Times New Roman" w:cs="Times New Roman"/>
          <w:bCs/>
        </w:rPr>
        <w:footnoteReference w:id="4"/>
      </w:r>
      <w:r w:rsidRPr="00925DB2">
        <w:rPr>
          <w:rFonts w:ascii="Times New Roman" w:hAnsi="Times New Roman" w:cs="Times New Roman"/>
          <w:bCs/>
        </w:rPr>
        <w:t xml:space="preserve"> </w:t>
      </w:r>
      <w:r w:rsidR="00EE1537">
        <w:rPr>
          <w:rFonts w:ascii="Times New Roman" w:hAnsi="Times New Roman" w:cs="Times New Roman"/>
          <w:bCs/>
        </w:rPr>
        <w:t xml:space="preserve">This requirement is so </w:t>
      </w:r>
      <w:r w:rsidR="00EE1537">
        <w:rPr>
          <w:rFonts w:ascii="Times New Roman" w:hAnsi="Times New Roman" w:cs="Times New Roman"/>
          <w:bCs/>
        </w:rPr>
        <w:lastRenderedPageBreak/>
        <w:t xml:space="preserve">demanding that it is likely to seem implausible. On the other hand, if even this requirement, formulated in terms of ‘ought’ and belief, can be shown to allow the possibility of akratic action, </w:t>
      </w:r>
      <w:r>
        <w:rPr>
          <w:rFonts w:ascii="Times New Roman" w:hAnsi="Times New Roman" w:cs="Times New Roman"/>
          <w:bCs/>
        </w:rPr>
        <w:t>more modest guise-of-the-good views</w:t>
      </w:r>
      <w:r w:rsidR="00EE1537">
        <w:rPr>
          <w:rFonts w:ascii="Times New Roman" w:hAnsi="Times New Roman" w:cs="Times New Roman"/>
          <w:bCs/>
        </w:rPr>
        <w:t xml:space="preserve"> are likely to allow </w:t>
      </w:r>
      <w:r w:rsidR="00EE1537" w:rsidRPr="00EE1537">
        <w:rPr>
          <w:rFonts w:ascii="Times New Roman" w:hAnsi="Times New Roman" w:cs="Times New Roman"/>
          <w:bCs/>
          <w:i/>
          <w:iCs/>
        </w:rPr>
        <w:t>akrasia</w:t>
      </w:r>
      <w:r w:rsidR="00EE1537">
        <w:rPr>
          <w:rFonts w:ascii="Times New Roman" w:hAnsi="Times New Roman" w:cs="Times New Roman"/>
          <w:bCs/>
        </w:rPr>
        <w:t xml:space="preserve"> as well. With this in mind, I will focus in what follows on</w:t>
      </w:r>
      <w:r w:rsidRPr="00925DB2">
        <w:rPr>
          <w:rFonts w:ascii="Times New Roman" w:hAnsi="Times New Roman" w:cs="Times New Roman"/>
          <w:bCs/>
        </w:rPr>
        <w:t xml:space="preserve"> the Normative Belief Requirement. I will </w:t>
      </w:r>
      <w:r w:rsidR="00FB3753">
        <w:rPr>
          <w:rFonts w:ascii="Times New Roman" w:hAnsi="Times New Roman" w:cs="Times New Roman"/>
          <w:bCs/>
        </w:rPr>
        <w:t>argue</w:t>
      </w:r>
      <w:r w:rsidRPr="00925DB2">
        <w:rPr>
          <w:rFonts w:ascii="Times New Roman" w:hAnsi="Times New Roman" w:cs="Times New Roman"/>
          <w:bCs/>
        </w:rPr>
        <w:t xml:space="preserve"> that there is conceptual room for akratic action, even if this requirement is correct.</w:t>
      </w:r>
    </w:p>
    <w:p w14:paraId="2AC8C1F3" w14:textId="2968C59F" w:rsidR="00EE1537" w:rsidRDefault="00817E4B" w:rsidP="009A7DC5">
      <w:pPr>
        <w:spacing w:line="480" w:lineRule="auto"/>
        <w:ind w:firstLine="720"/>
        <w:jc w:val="both"/>
        <w:rPr>
          <w:rFonts w:ascii="Times New Roman" w:hAnsi="Times New Roman" w:cs="Times New Roman"/>
          <w:bCs/>
        </w:rPr>
      </w:pPr>
      <w:r w:rsidRPr="00925DB2">
        <w:rPr>
          <w:rFonts w:ascii="Times New Roman" w:hAnsi="Times New Roman" w:cs="Times New Roman"/>
        </w:rPr>
        <w:t xml:space="preserve">Here is the problem. It is hard to deny that we sometimes intentionally do what we believe we ought not do. These actions are often called akratic, or sometimes weak-willed, </w:t>
      </w:r>
      <w:r>
        <w:rPr>
          <w:rFonts w:ascii="Times New Roman" w:hAnsi="Times New Roman" w:cs="Times New Roman"/>
        </w:rPr>
        <w:t xml:space="preserve">or “incontinent,” </w:t>
      </w:r>
      <w:r w:rsidRPr="00925DB2">
        <w:rPr>
          <w:rFonts w:ascii="Times New Roman" w:hAnsi="Times New Roman" w:cs="Times New Roman"/>
        </w:rPr>
        <w:t>or against one’s own better judgment.</w:t>
      </w:r>
      <w:r w:rsidR="00884C07">
        <w:rPr>
          <w:rStyle w:val="FootnoteReference"/>
          <w:rFonts w:ascii="Times New Roman" w:hAnsi="Times New Roman" w:cs="Times New Roman"/>
        </w:rPr>
        <w:footnoteReference w:id="5"/>
      </w:r>
      <w:r w:rsidRPr="00925DB2">
        <w:rPr>
          <w:rFonts w:ascii="Times New Roman" w:hAnsi="Times New Roman" w:cs="Times New Roman"/>
        </w:rPr>
        <w:t xml:space="preserve"> For A to </w:t>
      </w:r>
      <w:r w:rsidRPr="00925DB2">
        <w:rPr>
          <w:rFonts w:ascii="Times New Roman" w:hAnsi="Times New Roman" w:cs="Times New Roman"/>
          <w:i/>
        </w:rPr>
        <w:t>x akratically</w:t>
      </w:r>
      <w:r w:rsidRPr="00925DB2">
        <w:rPr>
          <w:rFonts w:ascii="Times New Roman" w:hAnsi="Times New Roman" w:cs="Times New Roman"/>
        </w:rPr>
        <w:t xml:space="preserve"> is for A to </w:t>
      </w:r>
      <w:r w:rsidRPr="00925DB2">
        <w:rPr>
          <w:rFonts w:ascii="Times New Roman" w:hAnsi="Times New Roman" w:cs="Times New Roman"/>
          <w:i/>
        </w:rPr>
        <w:t>x</w:t>
      </w:r>
      <w:r w:rsidRPr="00925DB2">
        <w:rPr>
          <w:rFonts w:ascii="Times New Roman" w:hAnsi="Times New Roman" w:cs="Times New Roman"/>
        </w:rPr>
        <w:t xml:space="preserve"> intentionally, while believing she ought not </w:t>
      </w:r>
      <w:r w:rsidRPr="00925DB2">
        <w:rPr>
          <w:rFonts w:ascii="Times New Roman" w:hAnsi="Times New Roman" w:cs="Times New Roman"/>
          <w:i/>
        </w:rPr>
        <w:t>x</w:t>
      </w:r>
      <w:r w:rsidRPr="00925DB2">
        <w:rPr>
          <w:rFonts w:ascii="Times New Roman" w:hAnsi="Times New Roman" w:cs="Times New Roman"/>
        </w:rPr>
        <w:t xml:space="preserve">. We believe, for example, that we should not eat dessert, or stay on the computer, or insult our friend. But we do it anyway. This seems to </w:t>
      </w:r>
      <w:r w:rsidR="00342EB4">
        <w:rPr>
          <w:rFonts w:ascii="Times New Roman" w:hAnsi="Times New Roman" w:cs="Times New Roman"/>
        </w:rPr>
        <w:t>violate</w:t>
      </w:r>
      <w:r w:rsidRPr="00925DB2">
        <w:rPr>
          <w:rFonts w:ascii="Times New Roman" w:hAnsi="Times New Roman" w:cs="Times New Roman"/>
        </w:rPr>
        <w:t xml:space="preserve"> the Normative Belief Requirement, which requires normative endorsement, not rejection or indifference. If</w:t>
      </w:r>
      <w:r w:rsidRPr="00925DB2">
        <w:rPr>
          <w:rFonts w:ascii="Times New Roman" w:hAnsi="Times New Roman" w:cs="Times New Roman"/>
          <w:bCs/>
        </w:rPr>
        <w:t xml:space="preserve"> we act akratically, how can any such </w:t>
      </w:r>
      <w:r w:rsidR="00342EB4">
        <w:rPr>
          <w:rFonts w:ascii="Times New Roman" w:hAnsi="Times New Roman" w:cs="Times New Roman"/>
          <w:bCs/>
        </w:rPr>
        <w:t>requirement</w:t>
      </w:r>
      <w:r w:rsidRPr="00925DB2">
        <w:rPr>
          <w:rFonts w:ascii="Times New Roman" w:hAnsi="Times New Roman" w:cs="Times New Roman"/>
          <w:bCs/>
        </w:rPr>
        <w:t xml:space="preserve"> be </w:t>
      </w:r>
      <w:r w:rsidR="00342EB4">
        <w:rPr>
          <w:rFonts w:ascii="Times New Roman" w:hAnsi="Times New Roman" w:cs="Times New Roman"/>
          <w:bCs/>
        </w:rPr>
        <w:t>correct</w:t>
      </w:r>
      <w:r w:rsidRPr="00925DB2">
        <w:rPr>
          <w:rFonts w:ascii="Times New Roman" w:hAnsi="Times New Roman" w:cs="Times New Roman"/>
          <w:bCs/>
        </w:rPr>
        <w:t>? How can evaluation and motivation line up so neatly if they so obviously come apart?</w:t>
      </w:r>
    </w:p>
    <w:p w14:paraId="60D96362" w14:textId="016CDB89" w:rsidR="00EE1537" w:rsidRPr="00EE1537" w:rsidRDefault="00817E4B" w:rsidP="00EE1537">
      <w:pPr>
        <w:spacing w:line="480" w:lineRule="auto"/>
        <w:ind w:firstLine="720"/>
        <w:jc w:val="both"/>
        <w:rPr>
          <w:rFonts w:ascii="Times New Roman" w:hAnsi="Times New Roman" w:cs="Times New Roman"/>
        </w:rPr>
      </w:pPr>
      <w:r w:rsidRPr="00925DB2">
        <w:rPr>
          <w:rFonts w:ascii="Times New Roman" w:hAnsi="Times New Roman" w:cs="Times New Roman"/>
          <w:bCs/>
        </w:rPr>
        <w:t xml:space="preserve">I </w:t>
      </w:r>
      <w:r>
        <w:rPr>
          <w:rFonts w:ascii="Times New Roman" w:hAnsi="Times New Roman" w:cs="Times New Roman"/>
          <w:bCs/>
        </w:rPr>
        <w:t>will</w:t>
      </w:r>
      <w:r w:rsidRPr="00925DB2">
        <w:rPr>
          <w:rFonts w:ascii="Times New Roman" w:hAnsi="Times New Roman" w:cs="Times New Roman"/>
          <w:bCs/>
        </w:rPr>
        <w:t xml:space="preserve"> answer this question in two parts. </w:t>
      </w:r>
      <w:r w:rsidR="00833D09">
        <w:rPr>
          <w:rFonts w:ascii="Times New Roman" w:hAnsi="Times New Roman" w:cs="Times New Roman"/>
          <w:bCs/>
        </w:rPr>
        <w:t>In §2</w:t>
      </w:r>
      <w:r w:rsidR="00884C07">
        <w:rPr>
          <w:rFonts w:ascii="Times New Roman" w:hAnsi="Times New Roman" w:cs="Times New Roman"/>
          <w:bCs/>
        </w:rPr>
        <w:t xml:space="preserve">, </w:t>
      </w:r>
      <w:r w:rsidRPr="00925DB2">
        <w:rPr>
          <w:rFonts w:ascii="Times New Roman" w:hAnsi="Times New Roman" w:cs="Times New Roman"/>
          <w:bCs/>
        </w:rPr>
        <w:t xml:space="preserve">I </w:t>
      </w:r>
      <w:r w:rsidR="00EE1537">
        <w:rPr>
          <w:rFonts w:ascii="Times New Roman" w:hAnsi="Times New Roman" w:cs="Times New Roman"/>
        </w:rPr>
        <w:t xml:space="preserve">argue that the Normative Belief Requirement can allow that someone believes she ought not do what she is doing, as long as she </w:t>
      </w:r>
      <w:r w:rsidR="00EE1537">
        <w:rPr>
          <w:rFonts w:ascii="Times New Roman" w:hAnsi="Times New Roman" w:cs="Times New Roman"/>
          <w:i/>
          <w:iCs/>
        </w:rPr>
        <w:t xml:space="preserve">also </w:t>
      </w:r>
      <w:r w:rsidR="00EE1537">
        <w:rPr>
          <w:rFonts w:ascii="Times New Roman" w:hAnsi="Times New Roman" w:cs="Times New Roman"/>
        </w:rPr>
        <w:t xml:space="preserve">believes that she ought to do it. Rather than ruling out the possibility of akratic action directly, it requires akratic agents to have conflicting normative beliefs. I use a discussion of Donald Davidson’s classic account of </w:t>
      </w:r>
      <w:r w:rsidR="00EE1537">
        <w:rPr>
          <w:rFonts w:ascii="Times New Roman" w:hAnsi="Times New Roman" w:cs="Times New Roman"/>
          <w:i/>
          <w:iCs/>
        </w:rPr>
        <w:t xml:space="preserve">akrasia </w:t>
      </w:r>
      <w:r w:rsidR="00EE1537">
        <w:rPr>
          <w:rFonts w:ascii="Times New Roman" w:hAnsi="Times New Roman" w:cs="Times New Roman"/>
        </w:rPr>
        <w:t xml:space="preserve">to show how easy it is to overlook the possibility </w:t>
      </w:r>
      <w:r w:rsidR="00EE1537">
        <w:rPr>
          <w:rFonts w:ascii="Times New Roman" w:hAnsi="Times New Roman" w:cs="Times New Roman"/>
        </w:rPr>
        <w:lastRenderedPageBreak/>
        <w:t xml:space="preserve">of conflicting beliefs in an explanation of </w:t>
      </w:r>
      <w:r w:rsidR="00EE1537">
        <w:rPr>
          <w:rFonts w:ascii="Times New Roman" w:hAnsi="Times New Roman" w:cs="Times New Roman"/>
          <w:i/>
          <w:iCs/>
        </w:rPr>
        <w:t>akrasia</w:t>
      </w:r>
      <w:r w:rsidR="00EE1537">
        <w:rPr>
          <w:rFonts w:ascii="Times New Roman" w:hAnsi="Times New Roman" w:cs="Times New Roman"/>
        </w:rPr>
        <w:t xml:space="preserve">. I then describe the nature of the conflict, and argue that such conflict is possible in principle. </w:t>
      </w:r>
      <w:r w:rsidR="00833D09">
        <w:rPr>
          <w:rFonts w:ascii="Times New Roman" w:hAnsi="Times New Roman" w:cs="Times New Roman"/>
          <w:bCs/>
        </w:rPr>
        <w:t>In §3</w:t>
      </w:r>
      <w:r w:rsidR="00884C07">
        <w:rPr>
          <w:rFonts w:ascii="Times New Roman" w:hAnsi="Times New Roman" w:cs="Times New Roman"/>
          <w:bCs/>
        </w:rPr>
        <w:t xml:space="preserve">, </w:t>
      </w:r>
      <w:r w:rsidR="00884C07">
        <w:rPr>
          <w:rFonts w:ascii="Times New Roman" w:hAnsi="Times New Roman" w:cs="Times New Roman"/>
        </w:rPr>
        <w:t xml:space="preserve">I </w:t>
      </w:r>
      <w:r w:rsidR="00EE1537">
        <w:rPr>
          <w:rFonts w:ascii="Times New Roman" w:hAnsi="Times New Roman" w:cs="Times New Roman"/>
        </w:rPr>
        <w:t xml:space="preserve">turn to defending the more controversial view that </w:t>
      </w:r>
      <w:r w:rsidR="00EE1537">
        <w:rPr>
          <w:rFonts w:ascii="Times New Roman" w:hAnsi="Times New Roman" w:cs="Times New Roman"/>
          <w:i/>
          <w:iCs/>
        </w:rPr>
        <w:t xml:space="preserve">all </w:t>
      </w:r>
      <w:r w:rsidR="00EE1537">
        <w:rPr>
          <w:rFonts w:ascii="Times New Roman" w:hAnsi="Times New Roman" w:cs="Times New Roman"/>
        </w:rPr>
        <w:t xml:space="preserve">akratic actions are cases of conflicting normative beliefs. This view faces several </w:t>
      </w:r>
      <w:r w:rsidR="00EE1537" w:rsidRPr="006C52DB">
        <w:rPr>
          <w:rFonts w:ascii="Times New Roman" w:hAnsi="Times New Roman" w:cs="Times New Roman"/>
        </w:rPr>
        <w:t>concerns</w:t>
      </w:r>
      <w:r w:rsidR="00EE1537">
        <w:rPr>
          <w:rFonts w:ascii="Times New Roman" w:hAnsi="Times New Roman" w:cs="Times New Roman"/>
        </w:rPr>
        <w:t>:</w:t>
      </w:r>
      <w:r w:rsidR="00EE1537" w:rsidRPr="006C52DB">
        <w:rPr>
          <w:rFonts w:ascii="Times New Roman" w:hAnsi="Times New Roman" w:cs="Times New Roman"/>
        </w:rPr>
        <w:t xml:space="preserve"> </w:t>
      </w:r>
      <w:r w:rsidR="00EE1537">
        <w:rPr>
          <w:rFonts w:ascii="Times New Roman" w:hAnsi="Times New Roman" w:cs="Times New Roman"/>
        </w:rPr>
        <w:t xml:space="preserve">that it fails to explain the possibility of </w:t>
      </w:r>
      <w:r w:rsidR="00EE1537" w:rsidRPr="00EE1537">
        <w:rPr>
          <w:rFonts w:ascii="Times New Roman" w:hAnsi="Times New Roman" w:cs="Times New Roman"/>
          <w:i/>
          <w:iCs/>
        </w:rPr>
        <w:t>akrasia</w:t>
      </w:r>
      <w:r w:rsidR="00EE1537">
        <w:rPr>
          <w:rFonts w:ascii="Times New Roman" w:hAnsi="Times New Roman" w:cs="Times New Roman"/>
        </w:rPr>
        <w:t xml:space="preserve">; that it attributes a degree of conflict that is not possible in a single person; that it </w:t>
      </w:r>
      <w:r w:rsidR="00EE1537" w:rsidRPr="006C52DB">
        <w:rPr>
          <w:rFonts w:ascii="Times New Roman" w:hAnsi="Times New Roman" w:cs="Times New Roman"/>
        </w:rPr>
        <w:t>leaves out an essential asymmetry in action against one’s ‘better’</w:t>
      </w:r>
      <w:r w:rsidR="00EE1537">
        <w:rPr>
          <w:rFonts w:ascii="Times New Roman" w:hAnsi="Times New Roman" w:cs="Times New Roman"/>
        </w:rPr>
        <w:t xml:space="preserve"> judgment; that it </w:t>
      </w:r>
      <w:r w:rsidR="00EE1537" w:rsidRPr="006C52DB">
        <w:rPr>
          <w:rFonts w:ascii="Times New Roman" w:hAnsi="Times New Roman" w:cs="Times New Roman"/>
        </w:rPr>
        <w:t xml:space="preserve">attributes </w:t>
      </w:r>
      <w:r w:rsidR="00EE1537">
        <w:rPr>
          <w:rFonts w:ascii="Times New Roman" w:hAnsi="Times New Roman" w:cs="Times New Roman"/>
        </w:rPr>
        <w:t>widespread error</w:t>
      </w:r>
      <w:r w:rsidR="00EE1537" w:rsidRPr="006C52DB">
        <w:rPr>
          <w:rFonts w:ascii="Times New Roman" w:hAnsi="Times New Roman" w:cs="Times New Roman"/>
        </w:rPr>
        <w:t xml:space="preserve"> </w:t>
      </w:r>
      <w:r w:rsidR="00EE1537">
        <w:rPr>
          <w:rFonts w:ascii="Times New Roman" w:hAnsi="Times New Roman" w:cs="Times New Roman"/>
        </w:rPr>
        <w:t xml:space="preserve">to people </w:t>
      </w:r>
      <w:r w:rsidR="00EE1537" w:rsidRPr="006C52DB">
        <w:rPr>
          <w:rFonts w:ascii="Times New Roman" w:hAnsi="Times New Roman" w:cs="Times New Roman"/>
        </w:rPr>
        <w:t xml:space="preserve">about </w:t>
      </w:r>
      <w:r w:rsidR="00EE1537">
        <w:rPr>
          <w:rFonts w:ascii="Times New Roman" w:hAnsi="Times New Roman" w:cs="Times New Roman"/>
        </w:rPr>
        <w:t>their</w:t>
      </w:r>
      <w:r w:rsidR="00EE1537" w:rsidRPr="006C52DB">
        <w:rPr>
          <w:rFonts w:ascii="Times New Roman" w:hAnsi="Times New Roman" w:cs="Times New Roman"/>
        </w:rPr>
        <w:t xml:space="preserve"> own beliefs, and</w:t>
      </w:r>
      <w:r w:rsidR="00EE1537">
        <w:rPr>
          <w:rFonts w:ascii="Times New Roman" w:hAnsi="Times New Roman" w:cs="Times New Roman"/>
        </w:rPr>
        <w:t xml:space="preserve"> that it is simply too implausible. On the contrary, I </w:t>
      </w:r>
      <w:r w:rsidR="00A6152A">
        <w:rPr>
          <w:rFonts w:ascii="Times New Roman" w:hAnsi="Times New Roman" w:cs="Times New Roman"/>
        </w:rPr>
        <w:t xml:space="preserve">will </w:t>
      </w:r>
      <w:r w:rsidR="00EE1537">
        <w:rPr>
          <w:rFonts w:ascii="Times New Roman" w:hAnsi="Times New Roman" w:cs="Times New Roman"/>
        </w:rPr>
        <w:t xml:space="preserve">argue, appealing to conflicting beliefs is genuinely explanatory; attributes a significant but recognizable degree of conflict that helps explain why akratic action is puzzling; helps to identify various forms of asymmetry; attributes a small but plausible amount of self-ignorance; and leads doubts about plausibility into a more fruitful, systematic investigation of guise-of-the-good views.  Even a demanding view like the Normative Belief Requirement can allow for and illuminate akratic action. This suggests that guise-of-the-good views more generally need not be seen as describing only a narrow, boring kind of agent.  Instead, they </w:t>
      </w:r>
      <w:r w:rsidR="00B61D5F">
        <w:rPr>
          <w:rFonts w:ascii="Times New Roman" w:hAnsi="Times New Roman" w:cs="Times New Roman"/>
        </w:rPr>
        <w:t>bring out the full extent of</w:t>
      </w:r>
      <w:r w:rsidR="00EE1537">
        <w:rPr>
          <w:rFonts w:ascii="Times New Roman" w:hAnsi="Times New Roman" w:cs="Times New Roman"/>
        </w:rPr>
        <w:t xml:space="preserve"> the inner conflict which is so characteristic of human life and activity: a conflict not only between evaluation and motivation, but </w:t>
      </w:r>
      <w:r w:rsidR="00B61D5F">
        <w:rPr>
          <w:rFonts w:ascii="Times New Roman" w:hAnsi="Times New Roman" w:cs="Times New Roman"/>
        </w:rPr>
        <w:t xml:space="preserve">also </w:t>
      </w:r>
      <w:r w:rsidR="00EE1537">
        <w:rPr>
          <w:rFonts w:ascii="Times New Roman" w:hAnsi="Times New Roman" w:cs="Times New Roman"/>
        </w:rPr>
        <w:t>within evaluation itself.</w:t>
      </w:r>
    </w:p>
    <w:p w14:paraId="6932A1FC" w14:textId="77777777" w:rsidR="00817E4B" w:rsidRDefault="00817E4B" w:rsidP="009A7DC5">
      <w:pPr>
        <w:pStyle w:val="Title"/>
        <w:spacing w:line="480" w:lineRule="auto"/>
        <w:ind w:firstLine="0"/>
        <w:rPr>
          <w:bCs w:val="0"/>
        </w:rPr>
      </w:pPr>
    </w:p>
    <w:p w14:paraId="6497C28E" w14:textId="77777777" w:rsidR="00817E4B" w:rsidRPr="00925DB2" w:rsidRDefault="00817E4B" w:rsidP="009A7DC5">
      <w:pPr>
        <w:pStyle w:val="Title"/>
        <w:spacing w:line="480" w:lineRule="auto"/>
        <w:ind w:firstLine="0"/>
        <w:rPr>
          <w:bCs w:val="0"/>
        </w:rPr>
      </w:pPr>
    </w:p>
    <w:p w14:paraId="6582E25B" w14:textId="0F223FAD" w:rsidR="00817E4B" w:rsidRDefault="00833D09" w:rsidP="009A7DC5">
      <w:pPr>
        <w:pStyle w:val="Title"/>
        <w:spacing w:line="480" w:lineRule="auto"/>
        <w:ind w:firstLine="0"/>
        <w:rPr>
          <w:bCs w:val="0"/>
        </w:rPr>
      </w:pPr>
      <w:r>
        <w:rPr>
          <w:bCs w:val="0"/>
        </w:rPr>
        <w:t>2</w:t>
      </w:r>
      <w:r w:rsidR="00817E4B" w:rsidRPr="00925DB2">
        <w:rPr>
          <w:bCs w:val="0"/>
        </w:rPr>
        <w:t>. The Possibility of Conflicting Beliefs</w:t>
      </w:r>
    </w:p>
    <w:p w14:paraId="2D0FAA7D" w14:textId="77777777" w:rsidR="00817E4B" w:rsidRPr="00925DB2" w:rsidRDefault="00817E4B" w:rsidP="009A7DC5">
      <w:pPr>
        <w:pStyle w:val="Title"/>
        <w:spacing w:line="480" w:lineRule="auto"/>
        <w:ind w:firstLine="0"/>
        <w:rPr>
          <w:bCs w:val="0"/>
        </w:rPr>
      </w:pPr>
    </w:p>
    <w:p w14:paraId="1A2BBA97" w14:textId="01D18A03" w:rsidR="00817E4B" w:rsidRPr="00925DB2" w:rsidRDefault="00817E4B" w:rsidP="009A7DC5">
      <w:pPr>
        <w:spacing w:line="480" w:lineRule="auto"/>
        <w:jc w:val="both"/>
        <w:rPr>
          <w:rFonts w:ascii="Times New Roman" w:hAnsi="Times New Roman" w:cs="Times New Roman"/>
        </w:rPr>
      </w:pPr>
      <w:r w:rsidRPr="00925DB2">
        <w:rPr>
          <w:rFonts w:ascii="Times New Roman" w:hAnsi="Times New Roman" w:cs="Times New Roman"/>
        </w:rPr>
        <w:tab/>
        <w:t xml:space="preserve">It seems clear that we can believe we </w:t>
      </w:r>
      <w:r w:rsidR="00AB2A12">
        <w:rPr>
          <w:rFonts w:ascii="Times New Roman" w:hAnsi="Times New Roman" w:cs="Times New Roman"/>
        </w:rPr>
        <w:t>should</w:t>
      </w:r>
      <w:r w:rsidRPr="00925DB2">
        <w:rPr>
          <w:rFonts w:ascii="Times New Roman" w:hAnsi="Times New Roman" w:cs="Times New Roman"/>
        </w:rPr>
        <w:t xml:space="preserve"> not do something, and still do it anyway. </w:t>
      </w:r>
      <w:r w:rsidR="007805EE">
        <w:rPr>
          <w:rFonts w:ascii="Times New Roman" w:hAnsi="Times New Roman" w:cs="Times New Roman"/>
        </w:rPr>
        <w:t>S</w:t>
      </w:r>
      <w:r w:rsidR="000C45CB">
        <w:rPr>
          <w:rFonts w:ascii="Times New Roman" w:hAnsi="Times New Roman" w:cs="Times New Roman"/>
        </w:rPr>
        <w:t xml:space="preserve">ometimes, we believe we should not watch one more episode, or eat one more slice, but </w:t>
      </w:r>
      <w:r w:rsidR="007805EE">
        <w:rPr>
          <w:rFonts w:ascii="Times New Roman" w:hAnsi="Times New Roman" w:cs="Times New Roman"/>
        </w:rPr>
        <w:t xml:space="preserve">we </w:t>
      </w:r>
      <w:r w:rsidR="00FB3753">
        <w:rPr>
          <w:rFonts w:ascii="Times New Roman" w:hAnsi="Times New Roman" w:cs="Times New Roman"/>
        </w:rPr>
        <w:t xml:space="preserve">still </w:t>
      </w:r>
      <w:r w:rsidR="000C45CB">
        <w:rPr>
          <w:rFonts w:ascii="Times New Roman" w:hAnsi="Times New Roman" w:cs="Times New Roman"/>
        </w:rPr>
        <w:t xml:space="preserve">go ahead and do it. </w:t>
      </w:r>
      <w:r w:rsidRPr="00925DB2">
        <w:rPr>
          <w:rFonts w:ascii="Times New Roman" w:hAnsi="Times New Roman" w:cs="Times New Roman"/>
        </w:rPr>
        <w:t xml:space="preserve">How can anyone deny that? The key initial point is that the Normative </w:t>
      </w:r>
      <w:r w:rsidRPr="00925DB2">
        <w:rPr>
          <w:rFonts w:ascii="Times New Roman" w:hAnsi="Times New Roman" w:cs="Times New Roman"/>
        </w:rPr>
        <w:lastRenderedPageBreak/>
        <w:t xml:space="preserve">Belief Requirement makes no such denial. Instead, it attributes a </w:t>
      </w:r>
      <w:r w:rsidRPr="00925DB2">
        <w:rPr>
          <w:rFonts w:ascii="Times New Roman" w:hAnsi="Times New Roman" w:cs="Times New Roman"/>
          <w:i/>
          <w:iCs/>
        </w:rPr>
        <w:t xml:space="preserve">positive </w:t>
      </w:r>
      <w:r w:rsidRPr="00925DB2">
        <w:rPr>
          <w:rFonts w:ascii="Times New Roman" w:hAnsi="Times New Roman" w:cs="Times New Roman"/>
        </w:rPr>
        <w:t xml:space="preserve">evaluation—a belief that we ought to act as we do. </w:t>
      </w:r>
      <w:r>
        <w:rPr>
          <w:rFonts w:ascii="Times New Roman" w:hAnsi="Times New Roman" w:cs="Times New Roman"/>
        </w:rPr>
        <w:t xml:space="preserve">We should distinguish </w:t>
      </w:r>
      <w:r w:rsidRPr="00893396">
        <w:rPr>
          <w:rFonts w:ascii="Times New Roman" w:hAnsi="Times New Roman" w:cs="Times New Roman"/>
          <w:i/>
        </w:rPr>
        <w:t>lacking</w:t>
      </w:r>
      <w:r w:rsidR="00AB2A12">
        <w:rPr>
          <w:rFonts w:ascii="Times New Roman" w:hAnsi="Times New Roman" w:cs="Times New Roman"/>
        </w:rPr>
        <w:t xml:space="preserve"> a normative belief, on the one hand,</w:t>
      </w:r>
      <w:r>
        <w:rPr>
          <w:rFonts w:ascii="Times New Roman" w:hAnsi="Times New Roman" w:cs="Times New Roman"/>
        </w:rPr>
        <w:t xml:space="preserve"> from believing in a prohibition</w:t>
      </w:r>
      <w:r w:rsidR="00AB2A12">
        <w:rPr>
          <w:rFonts w:ascii="Times New Roman" w:hAnsi="Times New Roman" w:cs="Times New Roman"/>
        </w:rPr>
        <w:t>, on the other</w:t>
      </w:r>
      <w:r>
        <w:rPr>
          <w:rFonts w:ascii="Times New Roman" w:hAnsi="Times New Roman" w:cs="Times New Roman"/>
        </w:rPr>
        <w:t xml:space="preserve">. </w:t>
      </w:r>
      <w:r w:rsidRPr="00570EFA">
        <w:rPr>
          <w:rFonts w:ascii="Times New Roman" w:hAnsi="Times New Roman" w:cs="Times New Roman"/>
        </w:rPr>
        <w:t xml:space="preserve">The Normative Belief Requirement requires a belief that we </w:t>
      </w:r>
      <w:r>
        <w:rPr>
          <w:rFonts w:ascii="Times New Roman" w:hAnsi="Times New Roman" w:cs="Times New Roman"/>
        </w:rPr>
        <w:t>ought to</w:t>
      </w:r>
      <w:r w:rsidRPr="00570EFA">
        <w:rPr>
          <w:rFonts w:ascii="Times New Roman" w:hAnsi="Times New Roman" w:cs="Times New Roman"/>
        </w:rPr>
        <w:t xml:space="preserve"> act as we do.</w:t>
      </w:r>
      <w:r>
        <w:rPr>
          <w:rFonts w:ascii="Times New Roman" w:hAnsi="Times New Roman" w:cs="Times New Roman"/>
        </w:rPr>
        <w:t xml:space="preserve"> </w:t>
      </w:r>
      <w:r w:rsidRPr="00570EFA">
        <w:rPr>
          <w:rFonts w:ascii="Times New Roman" w:hAnsi="Times New Roman" w:cs="Times New Roman"/>
        </w:rPr>
        <w:t xml:space="preserve">When we act akratically, we believe we </w:t>
      </w:r>
      <w:r w:rsidRPr="00570EFA">
        <w:rPr>
          <w:rFonts w:ascii="Times New Roman" w:hAnsi="Times New Roman" w:cs="Times New Roman"/>
          <w:i/>
        </w:rPr>
        <w:t>ought not</w:t>
      </w:r>
      <w:r w:rsidRPr="00570EFA">
        <w:rPr>
          <w:rFonts w:ascii="Times New Roman" w:hAnsi="Times New Roman" w:cs="Times New Roman"/>
        </w:rPr>
        <w:t xml:space="preserve"> act as we do.</w:t>
      </w:r>
      <w:r>
        <w:rPr>
          <w:rFonts w:ascii="Times New Roman" w:hAnsi="Times New Roman" w:cs="Times New Roman"/>
        </w:rPr>
        <w:t xml:space="preserve"> So s</w:t>
      </w:r>
      <w:r w:rsidRPr="00925DB2">
        <w:rPr>
          <w:rFonts w:ascii="Times New Roman" w:hAnsi="Times New Roman" w:cs="Times New Roman"/>
        </w:rPr>
        <w:t>trictly speaking, there is</w:t>
      </w:r>
      <w:r w:rsidRPr="00925DB2">
        <w:rPr>
          <w:rFonts w:ascii="Times New Roman" w:hAnsi="Times New Roman" w:cs="Times New Roman"/>
          <w:i/>
        </w:rPr>
        <w:t xml:space="preserve"> </w:t>
      </w:r>
      <w:r w:rsidRPr="00925DB2">
        <w:rPr>
          <w:rFonts w:ascii="Times New Roman" w:hAnsi="Times New Roman" w:cs="Times New Roman"/>
        </w:rPr>
        <w:t xml:space="preserve">no problem about believing we ought not do something and doing it anyway. There is always the possibility of believing that one ought to </w:t>
      </w:r>
      <w:r w:rsidRPr="00925DB2">
        <w:rPr>
          <w:rFonts w:ascii="Times New Roman" w:hAnsi="Times New Roman" w:cs="Times New Roman"/>
          <w:i/>
          <w:iCs/>
        </w:rPr>
        <w:t xml:space="preserve">and </w:t>
      </w:r>
      <w:r w:rsidRPr="00925DB2">
        <w:rPr>
          <w:rFonts w:ascii="Times New Roman" w:hAnsi="Times New Roman" w:cs="Times New Roman"/>
        </w:rPr>
        <w:t xml:space="preserve">believing that one ought not. </w:t>
      </w:r>
      <w:r w:rsidRPr="00925DB2">
        <w:rPr>
          <w:rFonts w:ascii="Times New Roman" w:hAnsi="Times New Roman" w:cs="Times New Roman"/>
          <w:i/>
        </w:rPr>
        <w:t>Akrasia</w:t>
      </w:r>
      <w:r w:rsidRPr="00925DB2">
        <w:rPr>
          <w:rFonts w:ascii="Times New Roman" w:hAnsi="Times New Roman" w:cs="Times New Roman"/>
        </w:rPr>
        <w:t xml:space="preserve"> is possible when we have conflicting </w:t>
      </w:r>
      <w:r>
        <w:rPr>
          <w:rFonts w:ascii="Times New Roman" w:hAnsi="Times New Roman" w:cs="Times New Roman"/>
        </w:rPr>
        <w:t xml:space="preserve">normative </w:t>
      </w:r>
      <w:r w:rsidRPr="00925DB2">
        <w:rPr>
          <w:rFonts w:ascii="Times New Roman" w:hAnsi="Times New Roman" w:cs="Times New Roman"/>
        </w:rPr>
        <w:t>beliefs.</w:t>
      </w:r>
    </w:p>
    <w:p w14:paraId="28B45BD6" w14:textId="671FCAAC" w:rsidR="00011F2D" w:rsidRDefault="00011F2D" w:rsidP="00011F2D">
      <w:pPr>
        <w:spacing w:line="480" w:lineRule="auto"/>
        <w:ind w:firstLine="720"/>
        <w:jc w:val="both"/>
        <w:rPr>
          <w:rFonts w:ascii="Times New Roman" w:hAnsi="Times New Roman" w:cs="Times New Roman"/>
        </w:rPr>
      </w:pPr>
      <w:r>
        <w:rPr>
          <w:rFonts w:ascii="Times New Roman" w:hAnsi="Times New Roman" w:cs="Times New Roman"/>
        </w:rPr>
        <w:t xml:space="preserve">To see how easy it is to miss this possibility, it helps to turn briefly to </w:t>
      </w:r>
      <w:r w:rsidR="00817E4B" w:rsidRPr="00925DB2">
        <w:rPr>
          <w:rFonts w:ascii="Times New Roman" w:hAnsi="Times New Roman" w:cs="Times New Roman"/>
        </w:rPr>
        <w:t xml:space="preserve">Donald Davidson’s classic account of </w:t>
      </w:r>
      <w:r w:rsidR="00817E4B" w:rsidRPr="00925DB2">
        <w:rPr>
          <w:rFonts w:ascii="Times New Roman" w:hAnsi="Times New Roman" w:cs="Times New Roman"/>
          <w:i/>
        </w:rPr>
        <w:t>akrasia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As we will see, considering conflicting beliefs in turn sheds light on that account, and </w:t>
      </w:r>
      <w:r w:rsidR="000605B4">
        <w:rPr>
          <w:rFonts w:ascii="Times New Roman" w:hAnsi="Times New Roman" w:cs="Times New Roman"/>
        </w:rPr>
        <w:t xml:space="preserve">undermines a long popular understanding of </w:t>
      </w:r>
      <w:r>
        <w:rPr>
          <w:rFonts w:ascii="Times New Roman" w:hAnsi="Times New Roman" w:cs="Times New Roman"/>
        </w:rPr>
        <w:t>it</w:t>
      </w:r>
      <w:r w:rsidR="00817E4B" w:rsidRPr="00925DB2">
        <w:rPr>
          <w:rFonts w:ascii="Times New Roman" w:hAnsi="Times New Roman" w:cs="Times New Roman"/>
        </w:rPr>
        <w:t xml:space="preserve">. </w:t>
      </w:r>
    </w:p>
    <w:p w14:paraId="1D9D5C06" w14:textId="2A33DBCA" w:rsidR="00817E4B" w:rsidRPr="00925DB2" w:rsidRDefault="00817E4B" w:rsidP="000605B4">
      <w:pPr>
        <w:spacing w:line="480" w:lineRule="auto"/>
        <w:ind w:firstLine="720"/>
        <w:jc w:val="both"/>
        <w:rPr>
          <w:rFonts w:ascii="Times New Roman" w:hAnsi="Times New Roman" w:cs="Times New Roman"/>
        </w:rPr>
      </w:pPr>
      <w:r w:rsidRPr="00925DB2">
        <w:rPr>
          <w:rFonts w:ascii="Times New Roman" w:hAnsi="Times New Roman" w:cs="Times New Roman"/>
        </w:rPr>
        <w:t>I</w:t>
      </w:r>
      <w:r>
        <w:rPr>
          <w:rFonts w:ascii="Times New Roman" w:hAnsi="Times New Roman" w:cs="Times New Roman"/>
        </w:rPr>
        <w:t>n “How is Weakness of the Will P</w:t>
      </w:r>
      <w:r w:rsidRPr="00925DB2">
        <w:rPr>
          <w:rFonts w:ascii="Times New Roman" w:hAnsi="Times New Roman" w:cs="Times New Roman"/>
        </w:rPr>
        <w:t>ossible?”, Davidson describes the problem as a conflict between three principles that all “seem self-evident”:</w:t>
      </w:r>
    </w:p>
    <w:p w14:paraId="0B28FFE6" w14:textId="77777777" w:rsidR="00817E4B" w:rsidRPr="00925DB2" w:rsidRDefault="00817E4B" w:rsidP="009A7DC5">
      <w:pPr>
        <w:spacing w:line="480" w:lineRule="auto"/>
        <w:ind w:left="720"/>
        <w:rPr>
          <w:rFonts w:ascii="Times New Roman" w:hAnsi="Times New Roman" w:cs="Times New Roman"/>
        </w:rPr>
      </w:pPr>
      <w:r w:rsidRPr="00925DB2">
        <w:rPr>
          <w:rFonts w:ascii="Times New Roman" w:hAnsi="Times New Roman" w:cs="Times New Roman"/>
        </w:rPr>
        <w:t>P1. If an agent wants to do x more than y and believes himself free to do either, he will intentionally do x if he does either intentionally.</w:t>
      </w:r>
    </w:p>
    <w:p w14:paraId="3EEDC8F0" w14:textId="77777777" w:rsidR="00817E4B" w:rsidRPr="00925DB2" w:rsidRDefault="00817E4B" w:rsidP="009A7DC5">
      <w:pPr>
        <w:spacing w:line="480" w:lineRule="auto"/>
        <w:ind w:left="720"/>
        <w:rPr>
          <w:rFonts w:ascii="Times New Roman" w:hAnsi="Times New Roman" w:cs="Times New Roman"/>
        </w:rPr>
      </w:pPr>
      <w:r w:rsidRPr="00925DB2">
        <w:rPr>
          <w:rFonts w:ascii="Times New Roman" w:hAnsi="Times New Roman" w:cs="Times New Roman"/>
        </w:rPr>
        <w:t>P2. If an agent judges it better to do x than y, he wants to do x more than to do y.</w:t>
      </w:r>
    </w:p>
    <w:p w14:paraId="38E00668" w14:textId="25A18CBA" w:rsidR="00817E4B" w:rsidRPr="00925DB2" w:rsidRDefault="00817E4B" w:rsidP="009A7DC5">
      <w:pPr>
        <w:spacing w:line="480" w:lineRule="auto"/>
        <w:ind w:firstLine="720"/>
        <w:jc w:val="both"/>
        <w:rPr>
          <w:rFonts w:ascii="Times New Roman" w:hAnsi="Times New Roman" w:cs="Times New Roman"/>
        </w:rPr>
      </w:pPr>
      <w:r w:rsidRPr="00925DB2">
        <w:rPr>
          <w:rFonts w:ascii="Times New Roman" w:hAnsi="Times New Roman" w:cs="Times New Roman"/>
        </w:rPr>
        <w:t>P3. There are incontinent actions.</w:t>
      </w:r>
    </w:p>
    <w:p w14:paraId="1B5FB291" w14:textId="58C81E9D" w:rsidR="00817E4B" w:rsidRPr="00925DB2" w:rsidRDefault="00817E4B" w:rsidP="009A7DC5">
      <w:pPr>
        <w:spacing w:line="480" w:lineRule="auto"/>
        <w:jc w:val="both"/>
        <w:rPr>
          <w:rFonts w:ascii="Times New Roman" w:hAnsi="Times New Roman" w:cs="Times New Roman"/>
        </w:rPr>
      </w:pPr>
      <w:r w:rsidRPr="00925DB2">
        <w:rPr>
          <w:rFonts w:ascii="Times New Roman" w:hAnsi="Times New Roman" w:cs="Times New Roman"/>
        </w:rPr>
        <w:t xml:space="preserve">P3 simply restates what it seems we already knew: that it is possible to act intentionally against one’s own better judgment. In Davidson’s terms, </w:t>
      </w:r>
    </w:p>
    <w:p w14:paraId="43C120DB" w14:textId="3B600C0B" w:rsidR="00817E4B" w:rsidRPr="00925DB2" w:rsidRDefault="00817E4B" w:rsidP="009A7DC5">
      <w:pPr>
        <w:spacing w:line="480" w:lineRule="auto"/>
        <w:ind w:left="720"/>
        <w:jc w:val="both"/>
        <w:rPr>
          <w:rFonts w:ascii="Times New Roman" w:hAnsi="Times New Roman" w:cs="Times New Roman"/>
        </w:rPr>
      </w:pPr>
      <w:r w:rsidRPr="00925DB2">
        <w:rPr>
          <w:rFonts w:ascii="Times New Roman" w:hAnsi="Times New Roman" w:cs="Times New Roman"/>
        </w:rPr>
        <w:t>In doing x an agent acts incontinently if and only if: (a) the agent does x intentionally; (b) the agent believes there is an alternative action y open to him; and (c) the agent judges that, all things considered, it would be better to do y than to do x.</w:t>
      </w:r>
      <w:r w:rsidRPr="00F16799">
        <w:rPr>
          <w:rStyle w:val="FootnoteReference"/>
          <w:rFonts w:ascii="Times New Roman" w:hAnsi="Times New Roman" w:cs="Times New Roman"/>
        </w:rPr>
        <w:footnoteReference w:id="6"/>
      </w:r>
    </w:p>
    <w:p w14:paraId="7C26C3C6" w14:textId="3311152B" w:rsidR="00817E4B" w:rsidRPr="00925DB2" w:rsidRDefault="00817E4B" w:rsidP="009A7DC5">
      <w:pPr>
        <w:spacing w:line="480" w:lineRule="auto"/>
        <w:jc w:val="both"/>
        <w:rPr>
          <w:rFonts w:ascii="Times New Roman" w:hAnsi="Times New Roman" w:cs="Times New Roman"/>
        </w:rPr>
      </w:pPr>
      <w:r w:rsidRPr="00925DB2">
        <w:rPr>
          <w:rFonts w:ascii="Times New Roman" w:hAnsi="Times New Roman" w:cs="Times New Roman"/>
        </w:rPr>
        <w:lastRenderedPageBreak/>
        <w:t xml:space="preserve">P3 simply tells us that we do sometimes act this way. And yet the existence of such actions seems to fly in the face of “another doctrine that has an air of self-evidence: that, in so far as a person acts intentionally he acts…in the light of some imagined good.” P1 and P2 together reflect that other doctrine. Davidson thinks the conflict cannot be resolved: “No amount of tinkering with P1-P3 will remove the underlying problem.” He then goes on to develop a conception of </w:t>
      </w:r>
      <w:r w:rsidRPr="00925DB2">
        <w:rPr>
          <w:rFonts w:ascii="Times New Roman" w:hAnsi="Times New Roman" w:cs="Times New Roman"/>
          <w:i/>
        </w:rPr>
        <w:t>akrasia</w:t>
      </w:r>
      <w:r w:rsidRPr="00925DB2">
        <w:rPr>
          <w:rFonts w:ascii="Times New Roman" w:hAnsi="Times New Roman" w:cs="Times New Roman"/>
        </w:rPr>
        <w:t xml:space="preserve"> that attempts to preserve all three principles.</w:t>
      </w:r>
    </w:p>
    <w:p w14:paraId="4D064CB2" w14:textId="3D94AC57" w:rsidR="005D4A70" w:rsidRDefault="003620B7" w:rsidP="009A7DC5">
      <w:pPr>
        <w:spacing w:line="480" w:lineRule="auto"/>
        <w:ind w:firstLine="720"/>
        <w:jc w:val="both"/>
        <w:rPr>
          <w:rFonts w:ascii="Times New Roman" w:hAnsi="Times New Roman" w:cs="Times New Roman"/>
        </w:rPr>
      </w:pPr>
      <w:r>
        <w:rPr>
          <w:rFonts w:ascii="Times New Roman" w:hAnsi="Times New Roman" w:cs="Times New Roman"/>
        </w:rPr>
        <w:t xml:space="preserve">Among Davidson’s three principles, </w:t>
      </w:r>
      <w:r w:rsidR="00016330">
        <w:rPr>
          <w:rFonts w:ascii="Times New Roman" w:hAnsi="Times New Roman" w:cs="Times New Roman"/>
        </w:rPr>
        <w:t>P2</w:t>
      </w:r>
      <w:r w:rsidR="00817E4B">
        <w:rPr>
          <w:rFonts w:ascii="Times New Roman" w:hAnsi="Times New Roman" w:cs="Times New Roman"/>
        </w:rPr>
        <w:t xml:space="preserve"> is the principle that most directly connects </w:t>
      </w:r>
      <w:r>
        <w:rPr>
          <w:rFonts w:ascii="Times New Roman" w:hAnsi="Times New Roman" w:cs="Times New Roman"/>
        </w:rPr>
        <w:t xml:space="preserve">evaluation </w:t>
      </w:r>
      <w:r w:rsidR="00817E4B">
        <w:rPr>
          <w:rFonts w:ascii="Times New Roman" w:hAnsi="Times New Roman" w:cs="Times New Roman"/>
        </w:rPr>
        <w:t xml:space="preserve">with motivation. </w:t>
      </w:r>
      <w:r w:rsidR="00817E4B" w:rsidRPr="00925DB2">
        <w:rPr>
          <w:rFonts w:ascii="Times New Roman" w:hAnsi="Times New Roman" w:cs="Times New Roman"/>
        </w:rPr>
        <w:t xml:space="preserve">It has been common to resist guise-of-the-good views by rejecting </w:t>
      </w:r>
      <w:r w:rsidR="00B7780F">
        <w:rPr>
          <w:rFonts w:ascii="Times New Roman" w:hAnsi="Times New Roman" w:cs="Times New Roman"/>
        </w:rPr>
        <w:t xml:space="preserve">Davidson’s first two principles, and especially </w:t>
      </w:r>
      <w:r w:rsidR="00817E4B" w:rsidRPr="00925DB2">
        <w:rPr>
          <w:rFonts w:ascii="Times New Roman" w:hAnsi="Times New Roman" w:cs="Times New Roman"/>
        </w:rPr>
        <w:t xml:space="preserve">P2. </w:t>
      </w:r>
      <w:r w:rsidR="005D4A70">
        <w:rPr>
          <w:rFonts w:ascii="Times New Roman" w:hAnsi="Times New Roman" w:cs="Times New Roman"/>
        </w:rPr>
        <w:t xml:space="preserve">Resisting Davidson’s view, Gary Watson argues that “there is no univocal interpretation of the key phrases of P1 and P2 on which these </w:t>
      </w:r>
      <w:r w:rsidR="005D4A70">
        <w:rPr>
          <w:rFonts w:ascii="Times New Roman" w:hAnsi="Times New Roman" w:cs="Times New Roman"/>
        </w:rPr>
        <w:lastRenderedPageBreak/>
        <w:t>principles turn out to be tru</w:t>
      </w:r>
      <w:r w:rsidR="00B7780F">
        <w:rPr>
          <w:rFonts w:ascii="Times New Roman" w:hAnsi="Times New Roman" w:cs="Times New Roman"/>
        </w:rPr>
        <w:t>e, or even very plausible</w:t>
      </w:r>
      <w:r w:rsidR="007B3259">
        <w:rPr>
          <w:rFonts w:ascii="Times New Roman" w:hAnsi="Times New Roman" w:cs="Times New Roman"/>
        </w:rPr>
        <w:t>.</w:t>
      </w:r>
      <w:r w:rsidR="00B7780F">
        <w:rPr>
          <w:rFonts w:ascii="Times New Roman" w:hAnsi="Times New Roman" w:cs="Times New Roman"/>
        </w:rPr>
        <w:t xml:space="preserve">” </w:t>
      </w:r>
      <w:r w:rsidR="00E41707">
        <w:rPr>
          <w:rFonts w:ascii="Times New Roman" w:hAnsi="Times New Roman" w:cs="Times New Roman"/>
        </w:rPr>
        <w:t xml:space="preserve">Robert Audi, noting that “the most common way out is to deny P2,” himself argues that “It would be at least unreasonable to maintain P2 or any equally strong internalist principle.” </w:t>
      </w:r>
      <w:r w:rsidR="00B7780F">
        <w:rPr>
          <w:rFonts w:ascii="Times New Roman" w:hAnsi="Times New Roman" w:cs="Times New Roman"/>
        </w:rPr>
        <w:t>Alfred Mele argues that “(P2) is false. The connection between unconditional judgments and the balance of an agent’s motivation is more complex than Davidson thinks.”</w:t>
      </w:r>
      <w:r w:rsidR="00B7780F">
        <w:rPr>
          <w:rStyle w:val="FootnoteReference"/>
          <w:rFonts w:ascii="Times New Roman" w:hAnsi="Times New Roman" w:cs="Times New Roman"/>
        </w:rPr>
        <w:footnoteReference w:id="7"/>
      </w:r>
      <w:r w:rsidR="00B7780F">
        <w:rPr>
          <w:rFonts w:ascii="Times New Roman" w:hAnsi="Times New Roman" w:cs="Times New Roman"/>
        </w:rPr>
        <w:t xml:space="preserve"> </w:t>
      </w:r>
      <w:r w:rsidR="00F14367">
        <w:rPr>
          <w:rFonts w:ascii="Times New Roman" w:hAnsi="Times New Roman" w:cs="Times New Roman"/>
        </w:rPr>
        <w:t>R</w:t>
      </w:r>
      <w:r w:rsidR="00B7780F">
        <w:rPr>
          <w:rFonts w:ascii="Times New Roman" w:hAnsi="Times New Roman" w:cs="Times New Roman"/>
        </w:rPr>
        <w:t xml:space="preserve">eactions </w:t>
      </w:r>
      <w:r w:rsidR="00F14367">
        <w:rPr>
          <w:rFonts w:ascii="Times New Roman" w:hAnsi="Times New Roman" w:cs="Times New Roman"/>
        </w:rPr>
        <w:t>like these tend to accept</w:t>
      </w:r>
      <w:r w:rsidR="00B7780F">
        <w:rPr>
          <w:rFonts w:ascii="Times New Roman" w:hAnsi="Times New Roman" w:cs="Times New Roman"/>
        </w:rPr>
        <w:t xml:space="preserve"> Davidson’s view that there is a deep conflict between</w:t>
      </w:r>
      <w:r w:rsidR="007B3259">
        <w:rPr>
          <w:rFonts w:ascii="Times New Roman" w:hAnsi="Times New Roman" w:cs="Times New Roman"/>
        </w:rPr>
        <w:t xml:space="preserve"> his P1-P2 and the existence of akratic act</w:t>
      </w:r>
      <w:r w:rsidR="00F14367">
        <w:rPr>
          <w:rFonts w:ascii="Times New Roman" w:hAnsi="Times New Roman" w:cs="Times New Roman"/>
        </w:rPr>
        <w:t xml:space="preserve">ion, which </w:t>
      </w:r>
      <w:r w:rsidR="005D4A70">
        <w:rPr>
          <w:rFonts w:ascii="Times New Roman" w:hAnsi="Times New Roman" w:cs="Times New Roman"/>
        </w:rPr>
        <w:t xml:space="preserve">no amount of </w:t>
      </w:r>
      <w:r w:rsidR="00F14367">
        <w:rPr>
          <w:rFonts w:ascii="Times New Roman" w:hAnsi="Times New Roman" w:cs="Times New Roman"/>
        </w:rPr>
        <w:t>‘</w:t>
      </w:r>
      <w:r w:rsidR="005D4A70">
        <w:rPr>
          <w:rFonts w:ascii="Times New Roman" w:hAnsi="Times New Roman" w:cs="Times New Roman"/>
        </w:rPr>
        <w:t>tinkering</w:t>
      </w:r>
      <w:r w:rsidR="00F14367">
        <w:rPr>
          <w:rFonts w:ascii="Times New Roman" w:hAnsi="Times New Roman" w:cs="Times New Roman"/>
        </w:rPr>
        <w:t>’ will remove.</w:t>
      </w:r>
    </w:p>
    <w:p w14:paraId="66D25A77" w14:textId="3C0C4321" w:rsidR="00817E4B" w:rsidRPr="00925DB2" w:rsidRDefault="00B7780F" w:rsidP="009A7DC5">
      <w:pPr>
        <w:spacing w:line="480" w:lineRule="auto"/>
        <w:ind w:firstLine="720"/>
        <w:jc w:val="both"/>
        <w:rPr>
          <w:rFonts w:ascii="Times New Roman" w:hAnsi="Times New Roman" w:cs="Times New Roman"/>
        </w:rPr>
      </w:pPr>
      <w:r>
        <w:rPr>
          <w:rFonts w:ascii="Times New Roman" w:hAnsi="Times New Roman" w:cs="Times New Roman"/>
        </w:rPr>
        <w:t xml:space="preserve">But Davidson’s </w:t>
      </w:r>
      <w:r w:rsidR="00817E4B">
        <w:rPr>
          <w:rFonts w:ascii="Times New Roman" w:hAnsi="Times New Roman" w:cs="Times New Roman"/>
        </w:rPr>
        <w:t xml:space="preserve">P2 is a </w:t>
      </w:r>
      <w:r>
        <w:rPr>
          <w:rFonts w:ascii="Times New Roman" w:hAnsi="Times New Roman" w:cs="Times New Roman"/>
        </w:rPr>
        <w:t>misleading</w:t>
      </w:r>
      <w:r w:rsidR="00817E4B">
        <w:rPr>
          <w:rFonts w:ascii="Times New Roman" w:hAnsi="Times New Roman" w:cs="Times New Roman"/>
        </w:rPr>
        <w:t xml:space="preserve"> way of </w:t>
      </w:r>
      <w:r>
        <w:rPr>
          <w:rFonts w:ascii="Times New Roman" w:hAnsi="Times New Roman" w:cs="Times New Roman"/>
        </w:rPr>
        <w:t xml:space="preserve">presenting a guise-of-the-good view, and rejecting it is a misguided way of </w:t>
      </w:r>
      <w:r w:rsidR="00817E4B">
        <w:rPr>
          <w:rFonts w:ascii="Times New Roman" w:hAnsi="Times New Roman" w:cs="Times New Roman"/>
        </w:rPr>
        <w:t xml:space="preserve">resisting </w:t>
      </w:r>
      <w:r>
        <w:rPr>
          <w:rFonts w:ascii="Times New Roman" w:hAnsi="Times New Roman" w:cs="Times New Roman"/>
        </w:rPr>
        <w:t>these view</w:t>
      </w:r>
      <w:r w:rsidR="00F14367">
        <w:rPr>
          <w:rFonts w:ascii="Times New Roman" w:hAnsi="Times New Roman" w:cs="Times New Roman"/>
        </w:rPr>
        <w:t>s</w:t>
      </w:r>
      <w:r w:rsidR="00817E4B">
        <w:rPr>
          <w:rFonts w:ascii="Times New Roman" w:hAnsi="Times New Roman" w:cs="Times New Roman"/>
        </w:rPr>
        <w:t xml:space="preserve">. </w:t>
      </w:r>
      <w:r w:rsidR="00F14367">
        <w:rPr>
          <w:rFonts w:ascii="Times New Roman" w:hAnsi="Times New Roman" w:cs="Times New Roman"/>
        </w:rPr>
        <w:t>This resistance is</w:t>
      </w:r>
      <w:r w:rsidR="00817E4B">
        <w:rPr>
          <w:rFonts w:ascii="Times New Roman" w:hAnsi="Times New Roman" w:cs="Times New Roman"/>
        </w:rPr>
        <w:t xml:space="preserve"> misguided, because </w:t>
      </w:r>
      <w:r w:rsidR="00817E4B" w:rsidRPr="00925DB2">
        <w:rPr>
          <w:rFonts w:ascii="Times New Roman" w:hAnsi="Times New Roman" w:cs="Times New Roman"/>
        </w:rPr>
        <w:t xml:space="preserve">a guise-of-the-good view should </w:t>
      </w:r>
      <w:r w:rsidR="00817E4B" w:rsidRPr="003620B7">
        <w:rPr>
          <w:rFonts w:ascii="Times New Roman" w:hAnsi="Times New Roman" w:cs="Times New Roman"/>
        </w:rPr>
        <w:t xml:space="preserve">itself </w:t>
      </w:r>
      <w:r w:rsidR="00817E4B" w:rsidRPr="003620B7">
        <w:rPr>
          <w:rFonts w:ascii="Times New Roman" w:hAnsi="Times New Roman" w:cs="Times New Roman"/>
          <w:i/>
        </w:rPr>
        <w:t>reject</w:t>
      </w:r>
      <w:r w:rsidR="00817E4B" w:rsidRPr="00925DB2">
        <w:rPr>
          <w:rFonts w:ascii="Times New Roman" w:hAnsi="Times New Roman" w:cs="Times New Roman"/>
        </w:rPr>
        <w:t xml:space="preserve"> P2. P2 says: “If an agent judges it better to do x than y, he wants to do x more than to do y.” By the same token, if an agent judges it better to do y than x, she wants to do y more than to do x. So if her judgments conflict—if she judges both that it is better to do x than to do y, and that it is better to do y than to do x—then she must both want to do x more than to do y, and want to do y more than to do x. That is not just irrational; it is impossible. </w:t>
      </w:r>
      <w:r w:rsidR="0018507C">
        <w:rPr>
          <w:rFonts w:ascii="Times New Roman" w:hAnsi="Times New Roman" w:cs="Times New Roman"/>
        </w:rPr>
        <w:t>The strength of one desire cannot be both greater and less than the strength of another.</w:t>
      </w:r>
      <w:r w:rsidR="00B61D5F">
        <w:rPr>
          <w:rStyle w:val="FootnoteReference"/>
          <w:rFonts w:ascii="Times New Roman" w:hAnsi="Times New Roman" w:cs="Times New Roman"/>
        </w:rPr>
        <w:footnoteReference w:id="8"/>
      </w:r>
      <w:r w:rsidR="0018507C">
        <w:rPr>
          <w:rFonts w:ascii="Times New Roman" w:hAnsi="Times New Roman" w:cs="Times New Roman"/>
        </w:rPr>
        <w:t xml:space="preserve"> </w:t>
      </w:r>
      <w:r w:rsidR="00817E4B" w:rsidRPr="00925DB2">
        <w:rPr>
          <w:rFonts w:ascii="Times New Roman" w:hAnsi="Times New Roman" w:cs="Times New Roman"/>
        </w:rPr>
        <w:t xml:space="preserve">So if P2 is right, it is impossible both to judge it better to do x than y, and to judge the </w:t>
      </w:r>
      <w:r w:rsidR="00817E4B" w:rsidRPr="00925DB2">
        <w:rPr>
          <w:rFonts w:ascii="Times New Roman" w:hAnsi="Times New Roman" w:cs="Times New Roman"/>
        </w:rPr>
        <w:lastRenderedPageBreak/>
        <w:t>contrary.</w:t>
      </w:r>
      <w:r w:rsidR="0086666E">
        <w:rPr>
          <w:rFonts w:ascii="Times New Roman" w:hAnsi="Times New Roman" w:cs="Times New Roman"/>
        </w:rPr>
        <w:t xml:space="preserve"> </w:t>
      </w:r>
      <w:r w:rsidR="00F14367">
        <w:rPr>
          <w:rFonts w:ascii="Times New Roman" w:hAnsi="Times New Roman" w:cs="Times New Roman"/>
        </w:rPr>
        <w:t>P2 is committed to denying the possibility of conflicting judgments. In other words, rather than simply expressing a guise-of-the-good view, P2 combines this expression with a ruling o</w:t>
      </w:r>
      <w:r w:rsidR="003620B7">
        <w:rPr>
          <w:rFonts w:ascii="Times New Roman" w:hAnsi="Times New Roman" w:cs="Times New Roman"/>
        </w:rPr>
        <w:t>ut of all conflicting judgments of a certain kind</w:t>
      </w:r>
      <w:r w:rsidR="00F14367">
        <w:rPr>
          <w:rFonts w:ascii="Times New Roman" w:hAnsi="Times New Roman" w:cs="Times New Roman"/>
        </w:rPr>
        <w:t>.</w:t>
      </w:r>
      <w:r w:rsidR="006B0008">
        <w:rPr>
          <w:rStyle w:val="FootnoteReference"/>
          <w:rFonts w:ascii="Times New Roman" w:hAnsi="Times New Roman" w:cs="Times New Roman"/>
        </w:rPr>
        <w:footnoteReference w:id="9"/>
      </w:r>
    </w:p>
    <w:p w14:paraId="2A358167" w14:textId="2F9DA028" w:rsidR="00AA7934" w:rsidRDefault="00817E4B" w:rsidP="009A7DC5">
      <w:pPr>
        <w:spacing w:line="480" w:lineRule="auto"/>
        <w:jc w:val="both"/>
        <w:rPr>
          <w:rFonts w:ascii="Times New Roman" w:hAnsi="Times New Roman" w:cs="Times New Roman"/>
        </w:rPr>
      </w:pPr>
      <w:r w:rsidRPr="00925DB2">
        <w:rPr>
          <w:rFonts w:ascii="Times New Roman" w:hAnsi="Times New Roman" w:cs="Times New Roman"/>
        </w:rPr>
        <w:tab/>
      </w:r>
      <w:r w:rsidR="000B6B53">
        <w:rPr>
          <w:rFonts w:ascii="Times New Roman" w:hAnsi="Times New Roman" w:cs="Times New Roman"/>
        </w:rPr>
        <w:t>This</w:t>
      </w:r>
      <w:r w:rsidR="003620B7">
        <w:rPr>
          <w:rFonts w:ascii="Times New Roman" w:hAnsi="Times New Roman" w:cs="Times New Roman"/>
        </w:rPr>
        <w:t xml:space="preserve"> combination threatens to confuse the issue. Both defenders and deniers of guise-of-the-good views may accept that our evaluative judgments can conflict with each other in important ways. </w:t>
      </w:r>
      <w:r w:rsidR="00AA7934">
        <w:rPr>
          <w:rFonts w:ascii="Times New Roman" w:hAnsi="Times New Roman" w:cs="Times New Roman"/>
        </w:rPr>
        <w:t xml:space="preserve">I will now argue, against P2, that </w:t>
      </w:r>
      <w:r w:rsidR="000B6B53">
        <w:rPr>
          <w:rFonts w:ascii="Times New Roman" w:hAnsi="Times New Roman" w:cs="Times New Roman"/>
        </w:rPr>
        <w:t>such</w:t>
      </w:r>
      <w:r w:rsidR="003620B7">
        <w:rPr>
          <w:rFonts w:ascii="Times New Roman" w:hAnsi="Times New Roman" w:cs="Times New Roman"/>
        </w:rPr>
        <w:t xml:space="preserve"> </w:t>
      </w:r>
      <w:r w:rsidR="000B6B53">
        <w:rPr>
          <w:rFonts w:ascii="Times New Roman" w:hAnsi="Times New Roman" w:cs="Times New Roman"/>
        </w:rPr>
        <w:t xml:space="preserve">conflict is </w:t>
      </w:r>
      <w:r w:rsidR="00AA7934">
        <w:rPr>
          <w:rFonts w:ascii="Times New Roman" w:hAnsi="Times New Roman" w:cs="Times New Roman"/>
        </w:rPr>
        <w:t xml:space="preserve">indeed </w:t>
      </w:r>
      <w:r w:rsidR="000B6B53">
        <w:rPr>
          <w:rFonts w:ascii="Times New Roman" w:hAnsi="Times New Roman" w:cs="Times New Roman"/>
        </w:rPr>
        <w:t>possible</w:t>
      </w:r>
      <w:r w:rsidR="003620B7">
        <w:rPr>
          <w:rFonts w:ascii="Times New Roman" w:hAnsi="Times New Roman" w:cs="Times New Roman"/>
        </w:rPr>
        <w:t xml:space="preserve">, </w:t>
      </w:r>
      <w:r w:rsidR="00AA7934">
        <w:rPr>
          <w:rFonts w:ascii="Times New Roman" w:hAnsi="Times New Roman" w:cs="Times New Roman"/>
        </w:rPr>
        <w:t xml:space="preserve">and that </w:t>
      </w:r>
      <w:r w:rsidR="003620B7">
        <w:rPr>
          <w:rFonts w:ascii="Times New Roman" w:hAnsi="Times New Roman" w:cs="Times New Roman"/>
        </w:rPr>
        <w:t xml:space="preserve">a conception of </w:t>
      </w:r>
      <w:r w:rsidR="000B6B53">
        <w:rPr>
          <w:rFonts w:ascii="Times New Roman" w:hAnsi="Times New Roman" w:cs="Times New Roman"/>
        </w:rPr>
        <w:t xml:space="preserve">akratic action should allow </w:t>
      </w:r>
      <w:r w:rsidR="00011F2D">
        <w:rPr>
          <w:rFonts w:ascii="Times New Roman" w:hAnsi="Times New Roman" w:cs="Times New Roman"/>
        </w:rPr>
        <w:t>it.</w:t>
      </w:r>
      <w:r w:rsidR="00FB6448">
        <w:rPr>
          <w:rFonts w:ascii="Times New Roman" w:hAnsi="Times New Roman" w:cs="Times New Roman"/>
        </w:rPr>
        <w:t xml:space="preserve"> Doing so will also help to make the conflict recognizable in typical cases of </w:t>
      </w:r>
      <w:r w:rsidR="00FB6448">
        <w:rPr>
          <w:rFonts w:ascii="Times New Roman" w:hAnsi="Times New Roman" w:cs="Times New Roman"/>
          <w:i/>
        </w:rPr>
        <w:t>akrasia</w:t>
      </w:r>
      <w:r w:rsidR="00FB6448">
        <w:rPr>
          <w:rFonts w:ascii="Times New Roman" w:hAnsi="Times New Roman" w:cs="Times New Roman"/>
        </w:rPr>
        <w:t>.</w:t>
      </w:r>
    </w:p>
    <w:p w14:paraId="65E8D646" w14:textId="26B90622" w:rsidR="003620B7" w:rsidRDefault="00AA7934" w:rsidP="009A7DC5">
      <w:pPr>
        <w:spacing w:line="480" w:lineRule="auto"/>
        <w:jc w:val="both"/>
        <w:rPr>
          <w:rFonts w:ascii="Times New Roman" w:hAnsi="Times New Roman" w:cs="Times New Roman"/>
        </w:rPr>
      </w:pPr>
      <w:r>
        <w:rPr>
          <w:rFonts w:ascii="Times New Roman" w:hAnsi="Times New Roman" w:cs="Times New Roman"/>
        </w:rPr>
        <w:tab/>
      </w:r>
      <w:r w:rsidR="003620B7">
        <w:rPr>
          <w:rFonts w:ascii="Times New Roman" w:hAnsi="Times New Roman" w:cs="Times New Roman"/>
        </w:rPr>
        <w:t>Returning to the ‘ought’ language of the Normative Belief Requirement,</w:t>
      </w:r>
      <w:r w:rsidR="003620B7" w:rsidRPr="003620B7">
        <w:rPr>
          <w:rFonts w:ascii="Times New Roman" w:hAnsi="Times New Roman" w:cs="Times New Roman"/>
        </w:rPr>
        <w:t xml:space="preserve"> </w:t>
      </w:r>
      <w:r w:rsidR="003620B7" w:rsidRPr="00925DB2">
        <w:rPr>
          <w:rFonts w:ascii="Times New Roman" w:hAnsi="Times New Roman" w:cs="Times New Roman"/>
        </w:rPr>
        <w:t xml:space="preserve">we can formulate a </w:t>
      </w:r>
      <w:r w:rsidR="00B61D5F">
        <w:rPr>
          <w:rFonts w:ascii="Times New Roman" w:hAnsi="Times New Roman" w:cs="Times New Roman"/>
        </w:rPr>
        <w:t xml:space="preserve">principle that </w:t>
      </w:r>
      <w:r w:rsidR="003620B7" w:rsidRPr="00925DB2">
        <w:rPr>
          <w:rFonts w:ascii="Times New Roman" w:hAnsi="Times New Roman" w:cs="Times New Roman"/>
        </w:rPr>
        <w:t>constrain</w:t>
      </w:r>
      <w:r w:rsidR="00B61D5F">
        <w:rPr>
          <w:rFonts w:ascii="Times New Roman" w:hAnsi="Times New Roman" w:cs="Times New Roman"/>
        </w:rPr>
        <w:t>s</w:t>
      </w:r>
      <w:r w:rsidR="003620B7" w:rsidRPr="00925DB2">
        <w:rPr>
          <w:rFonts w:ascii="Times New Roman" w:hAnsi="Times New Roman" w:cs="Times New Roman"/>
        </w:rPr>
        <w:t xml:space="preserve"> conceptions of </w:t>
      </w:r>
      <w:r w:rsidR="003620B7" w:rsidRPr="00925DB2">
        <w:rPr>
          <w:rFonts w:ascii="Times New Roman" w:hAnsi="Times New Roman" w:cs="Times New Roman"/>
          <w:i/>
        </w:rPr>
        <w:t>akrasia</w:t>
      </w:r>
      <w:r w:rsidR="003620B7">
        <w:rPr>
          <w:rFonts w:ascii="Times New Roman" w:hAnsi="Times New Roman" w:cs="Times New Roman"/>
        </w:rPr>
        <w:t>:</w:t>
      </w:r>
    </w:p>
    <w:p w14:paraId="034B4E07" w14:textId="77777777" w:rsidR="003620B7" w:rsidRPr="00925DB2" w:rsidRDefault="003620B7" w:rsidP="009A7DC5">
      <w:pPr>
        <w:spacing w:line="480" w:lineRule="auto"/>
        <w:jc w:val="both"/>
        <w:rPr>
          <w:rFonts w:ascii="Times New Roman" w:hAnsi="Times New Roman" w:cs="Times New Roman"/>
        </w:rPr>
      </w:pPr>
    </w:p>
    <w:p w14:paraId="4B5FF2E3" w14:textId="415FC284" w:rsidR="00817E4B" w:rsidRDefault="00817E4B" w:rsidP="009A7DC5">
      <w:pPr>
        <w:spacing w:line="480" w:lineRule="auto"/>
        <w:ind w:left="720"/>
        <w:jc w:val="both"/>
        <w:rPr>
          <w:rFonts w:ascii="Times New Roman" w:hAnsi="Times New Roman" w:cs="Times New Roman"/>
        </w:rPr>
      </w:pPr>
      <w:r w:rsidRPr="00925DB2">
        <w:rPr>
          <w:rFonts w:ascii="Times New Roman" w:hAnsi="Times New Roman" w:cs="Times New Roman"/>
          <w:i/>
        </w:rPr>
        <w:lastRenderedPageBreak/>
        <w:t>The Conflict Constraint</w:t>
      </w:r>
      <w:r w:rsidRPr="00925DB2">
        <w:rPr>
          <w:rFonts w:ascii="Times New Roman" w:hAnsi="Times New Roman" w:cs="Times New Roman"/>
        </w:rPr>
        <w:t xml:space="preserve">: </w:t>
      </w:r>
      <w:r w:rsidR="00B61D5F">
        <w:rPr>
          <w:rFonts w:ascii="Times New Roman" w:hAnsi="Times New Roman" w:cs="Times New Roman"/>
        </w:rPr>
        <w:t xml:space="preserve">A </w:t>
      </w:r>
      <w:r w:rsidRPr="00925DB2">
        <w:rPr>
          <w:rFonts w:ascii="Times New Roman" w:hAnsi="Times New Roman" w:cs="Times New Roman"/>
        </w:rPr>
        <w:t>person can both believe she ought to do something, and believe she ought not do it.</w:t>
      </w:r>
    </w:p>
    <w:p w14:paraId="7AFD1185" w14:textId="77777777" w:rsidR="003620B7" w:rsidRPr="00925DB2" w:rsidRDefault="003620B7" w:rsidP="009A7DC5">
      <w:pPr>
        <w:spacing w:line="480" w:lineRule="auto"/>
        <w:ind w:left="720"/>
        <w:jc w:val="both"/>
        <w:rPr>
          <w:rFonts w:ascii="Times New Roman" w:hAnsi="Times New Roman" w:cs="Times New Roman"/>
        </w:rPr>
      </w:pPr>
    </w:p>
    <w:p w14:paraId="50B925AA" w14:textId="436DF2DD" w:rsidR="00B61D5F" w:rsidRDefault="00B61D5F" w:rsidP="009A7DC5">
      <w:pPr>
        <w:spacing w:line="480" w:lineRule="auto"/>
        <w:jc w:val="both"/>
        <w:rPr>
          <w:rFonts w:ascii="Times New Roman" w:hAnsi="Times New Roman" w:cs="Times New Roman"/>
          <w:szCs w:val="22"/>
        </w:rPr>
      </w:pPr>
      <w:r>
        <w:rPr>
          <w:rFonts w:ascii="Times New Roman" w:hAnsi="Times New Roman" w:cs="Times New Roman"/>
        </w:rPr>
        <w:t xml:space="preserve">The Conflict Constraint does not claim that conflicting beliefs of this kind are present in </w:t>
      </w:r>
      <w:r w:rsidRPr="00B61D5F">
        <w:rPr>
          <w:rFonts w:ascii="Times New Roman" w:hAnsi="Times New Roman" w:cs="Times New Roman"/>
        </w:rPr>
        <w:t>all</w:t>
      </w:r>
      <w:r>
        <w:rPr>
          <w:rFonts w:ascii="Times New Roman" w:hAnsi="Times New Roman" w:cs="Times New Roman"/>
          <w:i/>
          <w:iCs/>
        </w:rPr>
        <w:t xml:space="preserve"> </w:t>
      </w:r>
      <w:r>
        <w:rPr>
          <w:rFonts w:ascii="Times New Roman" w:hAnsi="Times New Roman" w:cs="Times New Roman"/>
        </w:rPr>
        <w:t xml:space="preserve">akratic action. It merely paves the way for this more ambitious claim, to which I return in §3. </w:t>
      </w:r>
      <w:r>
        <w:rPr>
          <w:rFonts w:ascii="Times New Roman" w:hAnsi="Times New Roman" w:cs="Times New Roman"/>
          <w:szCs w:val="22"/>
        </w:rPr>
        <w:t>But since its significance is easily overlooked, and since it offers crucial resources for defending the Normative Belief Requirement, we can begin with a brief consideration of the nature and justification of the Conflict Constraint.</w:t>
      </w:r>
    </w:p>
    <w:p w14:paraId="4E2591F2" w14:textId="6EA937E6" w:rsidR="00B61D5F" w:rsidRPr="00B61D5F" w:rsidRDefault="00B61D5F" w:rsidP="00B61D5F">
      <w:pPr>
        <w:spacing w:line="480" w:lineRule="auto"/>
        <w:ind w:firstLine="720"/>
        <w:jc w:val="both"/>
        <w:rPr>
          <w:rFonts w:ascii="Times New Roman" w:hAnsi="Times New Roman" w:cs="Times New Roman"/>
          <w:szCs w:val="22"/>
        </w:rPr>
      </w:pPr>
      <w:r w:rsidRPr="00925DB2">
        <w:rPr>
          <w:rFonts w:ascii="Times New Roman" w:hAnsi="Times New Roman" w:cs="Times New Roman"/>
        </w:rPr>
        <w:t>The Conflict Constraint insists that we allow the possibility of conflicting normative beliefs: beliefs that together require both performing an action, and not performing it.</w:t>
      </w:r>
      <w:r>
        <w:rPr>
          <w:rFonts w:ascii="Times New Roman" w:hAnsi="Times New Roman" w:cs="Times New Roman"/>
        </w:rPr>
        <w:t xml:space="preserve"> It is a constraint, because accepting it leads us to reject views, including conceptions of </w:t>
      </w:r>
      <w:r>
        <w:rPr>
          <w:rFonts w:ascii="Times New Roman" w:hAnsi="Times New Roman" w:cs="Times New Roman"/>
          <w:i/>
          <w:iCs/>
        </w:rPr>
        <w:t>akrasia</w:t>
      </w:r>
      <w:r>
        <w:rPr>
          <w:rFonts w:ascii="Times New Roman" w:hAnsi="Times New Roman" w:cs="Times New Roman"/>
        </w:rPr>
        <w:t xml:space="preserve">, that deny the possibility of this kind of conflict. </w:t>
      </w:r>
      <w:r>
        <w:rPr>
          <w:rFonts w:ascii="Times New Roman" w:hAnsi="Times New Roman" w:cs="Times New Roman"/>
          <w:szCs w:val="22"/>
        </w:rPr>
        <w:t>It is a “</w:t>
      </w:r>
      <w:r w:rsidRPr="00784BD4">
        <w:rPr>
          <w:rFonts w:ascii="Times New Roman" w:hAnsi="Times New Roman" w:cs="Times New Roman"/>
          <w:szCs w:val="22"/>
        </w:rPr>
        <w:t xml:space="preserve">Conflict Constraint,” rather than </w:t>
      </w:r>
      <w:r>
        <w:rPr>
          <w:rFonts w:ascii="Times New Roman" w:hAnsi="Times New Roman" w:cs="Times New Roman"/>
          <w:szCs w:val="22"/>
        </w:rPr>
        <w:t>a “</w:t>
      </w:r>
      <w:r w:rsidRPr="00784BD4">
        <w:rPr>
          <w:rFonts w:ascii="Times New Roman" w:hAnsi="Times New Roman" w:cs="Times New Roman"/>
          <w:szCs w:val="22"/>
        </w:rPr>
        <w:t xml:space="preserve">Contradiction Constraint,” because what it requires </w:t>
      </w:r>
      <w:r>
        <w:rPr>
          <w:rFonts w:ascii="Times New Roman" w:hAnsi="Times New Roman" w:cs="Times New Roman"/>
          <w:szCs w:val="22"/>
        </w:rPr>
        <w:t>us to</w:t>
      </w:r>
      <w:r w:rsidRPr="00784BD4">
        <w:rPr>
          <w:rFonts w:ascii="Times New Roman" w:hAnsi="Times New Roman" w:cs="Times New Roman"/>
          <w:szCs w:val="22"/>
        </w:rPr>
        <w:t xml:space="preserve"> allow is not contradictory beliefs, of the form “p” and “not-p”, but normative conflict, of the form “I ought to </w:t>
      </w:r>
      <w:r w:rsidRPr="00B61D5F">
        <w:rPr>
          <w:rFonts w:ascii="Times New Roman" w:hAnsi="Times New Roman" w:cs="Times New Roman"/>
          <w:i/>
          <w:iCs/>
          <w:szCs w:val="22"/>
        </w:rPr>
        <w:t>x</w:t>
      </w:r>
      <w:r w:rsidRPr="00784BD4">
        <w:rPr>
          <w:rFonts w:ascii="Times New Roman" w:hAnsi="Times New Roman" w:cs="Times New Roman"/>
          <w:szCs w:val="22"/>
        </w:rPr>
        <w:t xml:space="preserve">” and “I ought not </w:t>
      </w:r>
      <w:r w:rsidRPr="00B61D5F">
        <w:rPr>
          <w:rFonts w:ascii="Times New Roman" w:hAnsi="Times New Roman" w:cs="Times New Roman"/>
          <w:i/>
          <w:iCs/>
          <w:szCs w:val="22"/>
        </w:rPr>
        <w:t>x</w:t>
      </w:r>
      <w:r w:rsidRPr="00784BD4">
        <w:rPr>
          <w:rFonts w:ascii="Times New Roman" w:hAnsi="Times New Roman" w:cs="Times New Roman"/>
          <w:szCs w:val="22"/>
        </w:rPr>
        <w:t xml:space="preserve">.” </w:t>
      </w:r>
      <w:r>
        <w:rPr>
          <w:rFonts w:ascii="Times New Roman" w:hAnsi="Times New Roman" w:cs="Times New Roman"/>
          <w:szCs w:val="22"/>
        </w:rPr>
        <w:t xml:space="preserve">This conflict can easily lead to contradiction; we naturally infer from “I ought to </w:t>
      </w:r>
      <w:r>
        <w:rPr>
          <w:rFonts w:ascii="Times New Roman" w:hAnsi="Times New Roman" w:cs="Times New Roman"/>
          <w:i/>
          <w:iCs/>
          <w:szCs w:val="22"/>
        </w:rPr>
        <w:t>x</w:t>
      </w:r>
      <w:r>
        <w:rPr>
          <w:rFonts w:ascii="Times New Roman" w:hAnsi="Times New Roman" w:cs="Times New Roman"/>
          <w:szCs w:val="22"/>
        </w:rPr>
        <w:t xml:space="preserve">” that “It is not true that I ought not </w:t>
      </w:r>
      <w:r>
        <w:rPr>
          <w:rFonts w:ascii="Times New Roman" w:hAnsi="Times New Roman" w:cs="Times New Roman"/>
          <w:i/>
          <w:iCs/>
          <w:szCs w:val="22"/>
        </w:rPr>
        <w:t>x</w:t>
      </w:r>
      <w:r>
        <w:rPr>
          <w:rFonts w:ascii="Times New Roman" w:hAnsi="Times New Roman" w:cs="Times New Roman"/>
          <w:szCs w:val="22"/>
        </w:rPr>
        <w:t xml:space="preserve">.” But it is nevertheless distinct from contradiction. We may not always infer the contradiction, even if it is logically entailed. Moreover, the conflict is in one way even starker than contradiction. The contradiction “I ought not </w:t>
      </w:r>
      <w:r w:rsidRPr="00B61D5F">
        <w:rPr>
          <w:rFonts w:ascii="Times New Roman" w:hAnsi="Times New Roman" w:cs="Times New Roman"/>
          <w:i/>
          <w:iCs/>
          <w:szCs w:val="22"/>
        </w:rPr>
        <w:t>x</w:t>
      </w:r>
      <w:r>
        <w:rPr>
          <w:rFonts w:ascii="Times New Roman" w:hAnsi="Times New Roman" w:cs="Times New Roman"/>
          <w:szCs w:val="22"/>
        </w:rPr>
        <w:t xml:space="preserve">” and “It is not true that I ought not </w:t>
      </w:r>
      <w:r w:rsidRPr="00B61D5F">
        <w:rPr>
          <w:rFonts w:ascii="Times New Roman" w:hAnsi="Times New Roman" w:cs="Times New Roman"/>
          <w:i/>
          <w:iCs/>
          <w:szCs w:val="22"/>
        </w:rPr>
        <w:t>x</w:t>
      </w:r>
      <w:r>
        <w:rPr>
          <w:rFonts w:ascii="Times New Roman" w:hAnsi="Times New Roman" w:cs="Times New Roman"/>
          <w:szCs w:val="22"/>
        </w:rPr>
        <w:t xml:space="preserve">” both forbids and permits an action. The conflict “I ought not </w:t>
      </w:r>
      <w:r w:rsidRPr="00B61D5F">
        <w:rPr>
          <w:rFonts w:ascii="Times New Roman" w:hAnsi="Times New Roman" w:cs="Times New Roman"/>
          <w:i/>
          <w:iCs/>
          <w:szCs w:val="22"/>
        </w:rPr>
        <w:t>x</w:t>
      </w:r>
      <w:r>
        <w:rPr>
          <w:rFonts w:ascii="Times New Roman" w:hAnsi="Times New Roman" w:cs="Times New Roman"/>
          <w:szCs w:val="22"/>
        </w:rPr>
        <w:t xml:space="preserve">” and “I ought to </w:t>
      </w:r>
      <w:r w:rsidRPr="00B61D5F">
        <w:rPr>
          <w:rFonts w:ascii="Times New Roman" w:hAnsi="Times New Roman" w:cs="Times New Roman"/>
          <w:i/>
          <w:iCs/>
          <w:szCs w:val="22"/>
        </w:rPr>
        <w:t>x</w:t>
      </w:r>
      <w:r>
        <w:rPr>
          <w:rFonts w:ascii="Times New Roman" w:hAnsi="Times New Roman" w:cs="Times New Roman"/>
          <w:szCs w:val="22"/>
        </w:rPr>
        <w:t xml:space="preserve">” </w:t>
      </w:r>
      <w:r w:rsidRPr="00784BD4">
        <w:rPr>
          <w:rFonts w:ascii="Times New Roman" w:hAnsi="Times New Roman" w:cs="Times New Roman"/>
          <w:szCs w:val="22"/>
        </w:rPr>
        <w:t>both forbids an</w:t>
      </w:r>
      <w:r>
        <w:rPr>
          <w:rFonts w:ascii="Times New Roman" w:hAnsi="Times New Roman" w:cs="Times New Roman"/>
          <w:szCs w:val="22"/>
        </w:rPr>
        <w:t xml:space="preserve">d </w:t>
      </w:r>
      <w:r w:rsidRPr="00B61D5F">
        <w:rPr>
          <w:rFonts w:ascii="Times New Roman" w:hAnsi="Times New Roman" w:cs="Times New Roman"/>
          <w:i/>
          <w:iCs/>
          <w:szCs w:val="22"/>
        </w:rPr>
        <w:t>requires</w:t>
      </w:r>
      <w:r>
        <w:rPr>
          <w:rFonts w:ascii="Times New Roman" w:hAnsi="Times New Roman" w:cs="Times New Roman"/>
          <w:szCs w:val="22"/>
        </w:rPr>
        <w:t xml:space="preserve"> an</w:t>
      </w:r>
      <w:r w:rsidRPr="00784BD4">
        <w:rPr>
          <w:rFonts w:ascii="Times New Roman" w:hAnsi="Times New Roman" w:cs="Times New Roman"/>
          <w:szCs w:val="22"/>
        </w:rPr>
        <w:t xml:space="preserve"> action.</w:t>
      </w:r>
      <w:r>
        <w:rPr>
          <w:rFonts w:ascii="Times New Roman" w:hAnsi="Times New Roman" w:cs="Times New Roman"/>
          <w:szCs w:val="22"/>
        </w:rPr>
        <w:t xml:space="preserve"> This is a distinctive and particularly striking conflict.</w:t>
      </w:r>
    </w:p>
    <w:p w14:paraId="71335E70" w14:textId="77777777" w:rsidR="00817E4B"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sidRPr="00925DB2">
        <w:rPr>
          <w:rFonts w:ascii="Times New Roman" w:hAnsi="Times New Roman" w:cs="Times New Roman"/>
        </w:rPr>
        <w:tab/>
        <w:t xml:space="preserve">There are two available senses of ‘conflict in belief’ here: conflict </w:t>
      </w:r>
      <w:r w:rsidRPr="00925DB2">
        <w:rPr>
          <w:rFonts w:ascii="Times New Roman" w:hAnsi="Times New Roman" w:cs="Times New Roman"/>
          <w:i/>
        </w:rPr>
        <w:t>within</w:t>
      </w:r>
      <w:r w:rsidRPr="00925DB2">
        <w:rPr>
          <w:rFonts w:ascii="Times New Roman" w:hAnsi="Times New Roman" w:cs="Times New Roman"/>
        </w:rPr>
        <w:t xml:space="preserve"> a belief, and conflict </w:t>
      </w:r>
      <w:r w:rsidRPr="00925DB2">
        <w:rPr>
          <w:rFonts w:ascii="Times New Roman" w:hAnsi="Times New Roman" w:cs="Times New Roman"/>
          <w:i/>
        </w:rPr>
        <w:t>between</w:t>
      </w:r>
      <w:r w:rsidRPr="00925DB2">
        <w:rPr>
          <w:rFonts w:ascii="Times New Roman" w:hAnsi="Times New Roman" w:cs="Times New Roman"/>
        </w:rPr>
        <w:t xml:space="preserve"> beliefs. A single belief can show normative conflict, if the belief is of the form: “I ought to x and I ought not x.” For normative conflict </w:t>
      </w:r>
      <w:r w:rsidRPr="00925DB2">
        <w:rPr>
          <w:rFonts w:ascii="Times New Roman" w:hAnsi="Times New Roman" w:cs="Times New Roman"/>
          <w:i/>
        </w:rPr>
        <w:t>between</w:t>
      </w:r>
      <w:r w:rsidRPr="00925DB2">
        <w:rPr>
          <w:rFonts w:ascii="Times New Roman" w:hAnsi="Times New Roman" w:cs="Times New Roman"/>
        </w:rPr>
        <w:t xml:space="preserve"> beliefs, it is enough to have a </w:t>
      </w:r>
      <w:r w:rsidRPr="00925DB2">
        <w:rPr>
          <w:rFonts w:ascii="Times New Roman" w:hAnsi="Times New Roman" w:cs="Times New Roman"/>
        </w:rPr>
        <w:lastRenderedPageBreak/>
        <w:t>belief of the form: “I ought to x,” and a belief of the form “I ought not x.” These beliefs are in normative conflict with each other, even without a belief in the conjunction: “I ought to x and I ought not x.”</w:t>
      </w:r>
      <w:r>
        <w:rPr>
          <w:rFonts w:ascii="Times New Roman" w:hAnsi="Times New Roman" w:cs="Times New Roman"/>
        </w:rPr>
        <w:t xml:space="preserve"> </w:t>
      </w:r>
    </w:p>
    <w:p w14:paraId="211F70F2" w14:textId="690DBDDC" w:rsidR="00016330"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ab/>
        <w:t xml:space="preserve">The Conflict Constraint requires only that a conception of </w:t>
      </w:r>
      <w:r w:rsidRPr="007765BB">
        <w:rPr>
          <w:rFonts w:ascii="Times New Roman" w:hAnsi="Times New Roman" w:cs="Times New Roman"/>
          <w:i/>
        </w:rPr>
        <w:t>akrasia</w:t>
      </w:r>
      <w:r>
        <w:rPr>
          <w:rFonts w:ascii="Times New Roman" w:hAnsi="Times New Roman" w:cs="Times New Roman"/>
        </w:rPr>
        <w:t xml:space="preserve"> allow the possibility of conflict </w:t>
      </w:r>
      <w:r>
        <w:rPr>
          <w:rFonts w:ascii="Times New Roman" w:hAnsi="Times New Roman" w:cs="Times New Roman"/>
          <w:i/>
        </w:rPr>
        <w:t xml:space="preserve">between </w:t>
      </w:r>
      <w:r>
        <w:rPr>
          <w:rFonts w:ascii="Times New Roman" w:hAnsi="Times New Roman" w:cs="Times New Roman"/>
        </w:rPr>
        <w:t xml:space="preserve">beliefs. But distinguishing these two kinds of normative conflict also allows us to distinguish two </w:t>
      </w:r>
      <w:r w:rsidR="00AA7934">
        <w:rPr>
          <w:rFonts w:ascii="Times New Roman" w:hAnsi="Times New Roman" w:cs="Times New Roman"/>
        </w:rPr>
        <w:t>arguments for</w:t>
      </w:r>
      <w:r>
        <w:rPr>
          <w:rFonts w:ascii="Times New Roman" w:hAnsi="Times New Roman" w:cs="Times New Roman"/>
        </w:rPr>
        <w:t xml:space="preserve"> the Conflict Constraint. </w:t>
      </w:r>
    </w:p>
    <w:p w14:paraId="432EEFD4" w14:textId="6C32B07B" w:rsidR="00817E4B" w:rsidRDefault="00016330" w:rsidP="009A7DC5">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ab/>
      </w:r>
      <w:r w:rsidR="00817E4B">
        <w:rPr>
          <w:rFonts w:ascii="Times New Roman" w:hAnsi="Times New Roman" w:cs="Times New Roman"/>
        </w:rPr>
        <w:t xml:space="preserve">One </w:t>
      </w:r>
      <w:r w:rsidR="00AA7934">
        <w:rPr>
          <w:rFonts w:ascii="Times New Roman" w:hAnsi="Times New Roman" w:cs="Times New Roman"/>
        </w:rPr>
        <w:t>argument</w:t>
      </w:r>
      <w:r>
        <w:rPr>
          <w:rFonts w:ascii="Times New Roman" w:hAnsi="Times New Roman" w:cs="Times New Roman"/>
        </w:rPr>
        <w:t xml:space="preserve"> </w:t>
      </w:r>
      <w:r w:rsidR="00817E4B">
        <w:rPr>
          <w:rFonts w:ascii="Times New Roman" w:hAnsi="Times New Roman" w:cs="Times New Roman"/>
        </w:rPr>
        <w:t xml:space="preserve">begins with examples of apparent within-belief conflict. </w:t>
      </w:r>
      <w:r w:rsidR="00817E4B" w:rsidRPr="00925DB2">
        <w:rPr>
          <w:rFonts w:ascii="Times New Roman" w:hAnsi="Times New Roman" w:cs="Times New Roman"/>
        </w:rPr>
        <w:t>A sharp conflict of this kind can be seen in Thomas Nagel’s essay “War and Massacre.” Nagel describes some especially stark moral dilemmas related to war, such as the question of whether to torture a terrorist. He suggests that situations like these can put us into what he calls a “moral blind alley,” in which, for example, torturing the terrorist would be wrong, and not torturing the terrorist would be wrong. He writes</w:t>
      </w:r>
      <w:r w:rsidR="00817E4B">
        <w:rPr>
          <w:rFonts w:ascii="Times New Roman" w:hAnsi="Times New Roman" w:cs="Times New Roman"/>
        </w:rPr>
        <w:t>:</w:t>
      </w:r>
    </w:p>
    <w:p w14:paraId="6FB2FD47" w14:textId="77777777" w:rsidR="00F908F9" w:rsidRPr="00925DB2" w:rsidRDefault="00F908F9" w:rsidP="009A7DC5">
      <w:pPr>
        <w:widowControl w:val="0"/>
        <w:autoSpaceDE w:val="0"/>
        <w:autoSpaceDN w:val="0"/>
        <w:adjustRightInd w:val="0"/>
        <w:spacing w:after="320" w:line="480" w:lineRule="auto"/>
        <w:contextualSpacing/>
        <w:jc w:val="both"/>
        <w:rPr>
          <w:rFonts w:ascii="Times New Roman" w:hAnsi="Times New Roman" w:cs="Times New Roman"/>
        </w:rPr>
      </w:pPr>
    </w:p>
    <w:p w14:paraId="1F223E24" w14:textId="1B798471" w:rsidR="00817E4B" w:rsidRPr="00925DB2"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sidRPr="00925DB2">
        <w:rPr>
          <w:rFonts w:ascii="Times New Roman" w:hAnsi="Times New Roman" w:cs="Times New Roman"/>
        </w:rPr>
        <w:tab/>
        <w:t>The idea of a moral blind alley is a perfectly intelligi</w:t>
      </w:r>
      <w:r>
        <w:rPr>
          <w:rFonts w:ascii="Times New Roman" w:hAnsi="Times New Roman" w:cs="Times New Roman"/>
        </w:rPr>
        <w:t xml:space="preserve">ble one. It is possible to get </w:t>
      </w:r>
      <w:r w:rsidRPr="00925DB2">
        <w:rPr>
          <w:rFonts w:ascii="Times New Roman" w:hAnsi="Times New Roman" w:cs="Times New Roman"/>
        </w:rPr>
        <w:t xml:space="preserve">into </w:t>
      </w:r>
      <w:r>
        <w:rPr>
          <w:rFonts w:ascii="Times New Roman" w:hAnsi="Times New Roman" w:cs="Times New Roman"/>
        </w:rPr>
        <w:tab/>
      </w:r>
      <w:r w:rsidRPr="00925DB2">
        <w:rPr>
          <w:rFonts w:ascii="Times New Roman" w:hAnsi="Times New Roman" w:cs="Times New Roman"/>
        </w:rPr>
        <w:t>such a situation by one's own fault, and peop</w:t>
      </w:r>
      <w:r>
        <w:rPr>
          <w:rFonts w:ascii="Times New Roman" w:hAnsi="Times New Roman" w:cs="Times New Roman"/>
        </w:rPr>
        <w:t xml:space="preserve">le do it all the time. If, for </w:t>
      </w:r>
      <w:r w:rsidRPr="00925DB2">
        <w:rPr>
          <w:rFonts w:ascii="Times New Roman" w:hAnsi="Times New Roman" w:cs="Times New Roman"/>
        </w:rPr>
        <w:t xml:space="preserve">example, one </w:t>
      </w:r>
      <w:r>
        <w:rPr>
          <w:rFonts w:ascii="Times New Roman" w:hAnsi="Times New Roman" w:cs="Times New Roman"/>
        </w:rPr>
        <w:tab/>
      </w:r>
      <w:r w:rsidRPr="00925DB2">
        <w:rPr>
          <w:rFonts w:ascii="Times New Roman" w:hAnsi="Times New Roman" w:cs="Times New Roman"/>
        </w:rPr>
        <w:t xml:space="preserve">makes two incompatible promises or </w:t>
      </w:r>
      <w:r>
        <w:rPr>
          <w:rFonts w:ascii="Times New Roman" w:hAnsi="Times New Roman" w:cs="Times New Roman"/>
        </w:rPr>
        <w:t xml:space="preserve">commitments—becomes engaged to </w:t>
      </w:r>
      <w:r w:rsidRPr="00925DB2">
        <w:rPr>
          <w:rFonts w:ascii="Times New Roman" w:hAnsi="Times New Roman" w:cs="Times New Roman"/>
        </w:rPr>
        <w:t xml:space="preserve">two </w:t>
      </w:r>
      <w:r>
        <w:rPr>
          <w:rFonts w:ascii="Times New Roman" w:hAnsi="Times New Roman" w:cs="Times New Roman"/>
        </w:rPr>
        <w:tab/>
      </w:r>
      <w:r w:rsidRPr="00925DB2">
        <w:rPr>
          <w:rFonts w:ascii="Times New Roman" w:hAnsi="Times New Roman" w:cs="Times New Roman"/>
        </w:rPr>
        <w:t xml:space="preserve">people, for example—then there is no course one </w:t>
      </w:r>
      <w:r>
        <w:rPr>
          <w:rFonts w:ascii="Times New Roman" w:hAnsi="Times New Roman" w:cs="Times New Roman"/>
        </w:rPr>
        <w:t xml:space="preserve">can take which is </w:t>
      </w:r>
      <w:r w:rsidRPr="00925DB2">
        <w:rPr>
          <w:rFonts w:ascii="Times New Roman" w:hAnsi="Times New Roman" w:cs="Times New Roman"/>
        </w:rPr>
        <w:t xml:space="preserve">not wrong, </w:t>
      </w:r>
      <w:r>
        <w:rPr>
          <w:rFonts w:ascii="Times New Roman" w:hAnsi="Times New Roman" w:cs="Times New Roman"/>
        </w:rPr>
        <w:t>f</w:t>
      </w:r>
      <w:r w:rsidRPr="00925DB2">
        <w:rPr>
          <w:rFonts w:ascii="Times New Roman" w:hAnsi="Times New Roman" w:cs="Times New Roman"/>
        </w:rPr>
        <w:t xml:space="preserve">or one </w:t>
      </w:r>
      <w:r>
        <w:rPr>
          <w:rFonts w:ascii="Times New Roman" w:hAnsi="Times New Roman" w:cs="Times New Roman"/>
        </w:rPr>
        <w:tab/>
      </w:r>
      <w:r w:rsidRPr="00925DB2">
        <w:rPr>
          <w:rFonts w:ascii="Times New Roman" w:hAnsi="Times New Roman" w:cs="Times New Roman"/>
        </w:rPr>
        <w:t xml:space="preserve">must break one's promise to at least one of them. Making a </w:t>
      </w:r>
      <w:r w:rsidRPr="00925DB2">
        <w:rPr>
          <w:rFonts w:ascii="Times New Roman" w:hAnsi="Times New Roman" w:cs="Times New Roman"/>
        </w:rPr>
        <w:tab/>
        <w:t xml:space="preserve">clean breast of the whole </w:t>
      </w:r>
      <w:r>
        <w:rPr>
          <w:rFonts w:ascii="Times New Roman" w:hAnsi="Times New Roman" w:cs="Times New Roman"/>
        </w:rPr>
        <w:tab/>
      </w:r>
      <w:r w:rsidRPr="00925DB2">
        <w:rPr>
          <w:rFonts w:ascii="Times New Roman" w:hAnsi="Times New Roman" w:cs="Times New Roman"/>
        </w:rPr>
        <w:t xml:space="preserve">thing will not be enough to </w:t>
      </w:r>
      <w:r>
        <w:rPr>
          <w:rFonts w:ascii="Times New Roman" w:hAnsi="Times New Roman" w:cs="Times New Roman"/>
        </w:rPr>
        <w:t xml:space="preserve">remove one's reprehensibility. </w:t>
      </w:r>
      <w:r w:rsidRPr="00925DB2">
        <w:rPr>
          <w:rFonts w:ascii="Times New Roman" w:hAnsi="Times New Roman" w:cs="Times New Roman"/>
        </w:rPr>
        <w:t xml:space="preserve">The existence of such cases </w:t>
      </w:r>
      <w:r>
        <w:rPr>
          <w:rFonts w:ascii="Times New Roman" w:hAnsi="Times New Roman" w:cs="Times New Roman"/>
        </w:rPr>
        <w:tab/>
      </w:r>
      <w:r w:rsidRPr="00925DB2">
        <w:rPr>
          <w:rFonts w:ascii="Times New Roman" w:hAnsi="Times New Roman" w:cs="Times New Roman"/>
        </w:rPr>
        <w:t xml:space="preserve">is not morally disturbing, however, because </w:t>
      </w:r>
      <w:r>
        <w:rPr>
          <w:rFonts w:ascii="Times New Roman" w:hAnsi="Times New Roman" w:cs="Times New Roman"/>
        </w:rPr>
        <w:t xml:space="preserve">we feel </w:t>
      </w:r>
      <w:r w:rsidRPr="00925DB2">
        <w:rPr>
          <w:rFonts w:ascii="Times New Roman" w:hAnsi="Times New Roman" w:cs="Times New Roman"/>
        </w:rPr>
        <w:t xml:space="preserve">that the situation was not </w:t>
      </w:r>
      <w:r>
        <w:rPr>
          <w:rFonts w:ascii="Times New Roman" w:hAnsi="Times New Roman" w:cs="Times New Roman"/>
        </w:rPr>
        <w:tab/>
      </w:r>
      <w:r w:rsidRPr="00925DB2">
        <w:rPr>
          <w:rFonts w:ascii="Times New Roman" w:hAnsi="Times New Roman" w:cs="Times New Roman"/>
        </w:rPr>
        <w:t>unavoidable: one had to d</w:t>
      </w:r>
      <w:r>
        <w:rPr>
          <w:rFonts w:ascii="Times New Roman" w:hAnsi="Times New Roman" w:cs="Times New Roman"/>
        </w:rPr>
        <w:t xml:space="preserve">o something wrong in the first </w:t>
      </w:r>
      <w:r w:rsidRPr="00925DB2">
        <w:rPr>
          <w:rFonts w:ascii="Times New Roman" w:hAnsi="Times New Roman" w:cs="Times New Roman"/>
        </w:rPr>
        <w:t xml:space="preserve">place to get into it. But </w:t>
      </w:r>
      <w:r>
        <w:rPr>
          <w:rFonts w:ascii="Times New Roman" w:hAnsi="Times New Roman" w:cs="Times New Roman"/>
        </w:rPr>
        <w:tab/>
      </w:r>
      <w:r w:rsidRPr="00925DB2">
        <w:rPr>
          <w:rFonts w:ascii="Times New Roman" w:hAnsi="Times New Roman" w:cs="Times New Roman"/>
        </w:rPr>
        <w:t>what if the world itself, or</w:t>
      </w:r>
      <w:r>
        <w:rPr>
          <w:rFonts w:ascii="Times New Roman" w:hAnsi="Times New Roman" w:cs="Times New Roman"/>
        </w:rPr>
        <w:t xml:space="preserve"> someone else's actions, could </w:t>
      </w:r>
      <w:r w:rsidRPr="00925DB2">
        <w:rPr>
          <w:rFonts w:ascii="Times New Roman" w:hAnsi="Times New Roman" w:cs="Times New Roman"/>
        </w:rPr>
        <w:t xml:space="preserve">face a previously innocent </w:t>
      </w:r>
      <w:r>
        <w:rPr>
          <w:rFonts w:ascii="Times New Roman" w:hAnsi="Times New Roman" w:cs="Times New Roman"/>
        </w:rPr>
        <w:tab/>
      </w:r>
      <w:r w:rsidRPr="00925DB2">
        <w:rPr>
          <w:rFonts w:ascii="Times New Roman" w:hAnsi="Times New Roman" w:cs="Times New Roman"/>
        </w:rPr>
        <w:t>person with a cho</w:t>
      </w:r>
      <w:r>
        <w:rPr>
          <w:rFonts w:ascii="Times New Roman" w:hAnsi="Times New Roman" w:cs="Times New Roman"/>
        </w:rPr>
        <w:t xml:space="preserve">ice between morally abominable </w:t>
      </w:r>
      <w:r w:rsidRPr="00925DB2">
        <w:rPr>
          <w:rFonts w:ascii="Times New Roman" w:hAnsi="Times New Roman" w:cs="Times New Roman"/>
        </w:rPr>
        <w:t xml:space="preserve">courses of action, and leave him no </w:t>
      </w:r>
      <w:r>
        <w:rPr>
          <w:rFonts w:ascii="Times New Roman" w:hAnsi="Times New Roman" w:cs="Times New Roman"/>
        </w:rPr>
        <w:lastRenderedPageBreak/>
        <w:tab/>
      </w:r>
      <w:r w:rsidRPr="00925DB2">
        <w:rPr>
          <w:rFonts w:ascii="Times New Roman" w:hAnsi="Times New Roman" w:cs="Times New Roman"/>
        </w:rPr>
        <w:t xml:space="preserve">way to escape </w:t>
      </w:r>
      <w:r>
        <w:rPr>
          <w:rFonts w:ascii="Times New Roman" w:hAnsi="Times New Roman" w:cs="Times New Roman"/>
        </w:rPr>
        <w:t xml:space="preserve">with his honor? Our intuitions </w:t>
      </w:r>
      <w:r w:rsidRPr="00925DB2">
        <w:rPr>
          <w:rFonts w:ascii="Times New Roman" w:hAnsi="Times New Roman" w:cs="Times New Roman"/>
        </w:rPr>
        <w:t xml:space="preserve">rebel at the idea, for we feel that the </w:t>
      </w:r>
      <w:r>
        <w:rPr>
          <w:rFonts w:ascii="Times New Roman" w:hAnsi="Times New Roman" w:cs="Times New Roman"/>
        </w:rPr>
        <w:tab/>
      </w:r>
      <w:r w:rsidRPr="00925DB2">
        <w:rPr>
          <w:rFonts w:ascii="Times New Roman" w:hAnsi="Times New Roman" w:cs="Times New Roman"/>
        </w:rPr>
        <w:t>constructibil</w:t>
      </w:r>
      <w:r>
        <w:rPr>
          <w:rFonts w:ascii="Times New Roman" w:hAnsi="Times New Roman" w:cs="Times New Roman"/>
        </w:rPr>
        <w:t xml:space="preserve">ity of such a case must show a </w:t>
      </w:r>
      <w:r w:rsidRPr="00925DB2">
        <w:rPr>
          <w:rFonts w:ascii="Times New Roman" w:hAnsi="Times New Roman" w:cs="Times New Roman"/>
        </w:rPr>
        <w:t xml:space="preserve">contradiction in our moral views. But it is </w:t>
      </w:r>
      <w:r>
        <w:rPr>
          <w:rFonts w:ascii="Times New Roman" w:hAnsi="Times New Roman" w:cs="Times New Roman"/>
        </w:rPr>
        <w:tab/>
      </w:r>
      <w:r w:rsidRPr="00925DB2">
        <w:rPr>
          <w:rFonts w:ascii="Times New Roman" w:hAnsi="Times New Roman" w:cs="Times New Roman"/>
        </w:rPr>
        <w:t>not in itse</w:t>
      </w:r>
      <w:r>
        <w:rPr>
          <w:rFonts w:ascii="Times New Roman" w:hAnsi="Times New Roman" w:cs="Times New Roman"/>
        </w:rPr>
        <w:t xml:space="preserve">lf a contradiction to say that </w:t>
      </w:r>
      <w:r w:rsidRPr="00925DB2">
        <w:rPr>
          <w:rFonts w:ascii="Times New Roman" w:hAnsi="Times New Roman" w:cs="Times New Roman"/>
        </w:rPr>
        <w:t xml:space="preserve">someone can do X or not do X, and that for him </w:t>
      </w:r>
      <w:r>
        <w:rPr>
          <w:rFonts w:ascii="Times New Roman" w:hAnsi="Times New Roman" w:cs="Times New Roman"/>
        </w:rPr>
        <w:tab/>
        <w:t xml:space="preserve">to take either course would be </w:t>
      </w:r>
      <w:r w:rsidRPr="00925DB2">
        <w:rPr>
          <w:rFonts w:ascii="Times New Roman" w:hAnsi="Times New Roman" w:cs="Times New Roman"/>
        </w:rPr>
        <w:t xml:space="preserve">wrong. It merely contradicts the supposition that </w:t>
      </w:r>
      <w:r w:rsidRPr="00925DB2">
        <w:rPr>
          <w:rFonts w:ascii="Times New Roman" w:hAnsi="Times New Roman" w:cs="Times New Roman"/>
          <w:i/>
          <w:iCs/>
        </w:rPr>
        <w:t>ought</w:t>
      </w:r>
      <w:r w:rsidRPr="00925DB2">
        <w:rPr>
          <w:rFonts w:ascii="Times New Roman" w:hAnsi="Times New Roman" w:cs="Times New Roman"/>
        </w:rPr>
        <w:t xml:space="preserve"> </w:t>
      </w:r>
      <w:r>
        <w:rPr>
          <w:rFonts w:ascii="Times New Roman" w:hAnsi="Times New Roman" w:cs="Times New Roman"/>
        </w:rPr>
        <w:tab/>
      </w:r>
      <w:r w:rsidRPr="00925DB2">
        <w:rPr>
          <w:rFonts w:ascii="Times New Roman" w:hAnsi="Times New Roman" w:cs="Times New Roman"/>
        </w:rPr>
        <w:t xml:space="preserve">implies </w:t>
      </w:r>
      <w:r w:rsidRPr="00925DB2">
        <w:rPr>
          <w:rFonts w:ascii="Times New Roman" w:hAnsi="Times New Roman" w:cs="Times New Roman"/>
          <w:i/>
          <w:iCs/>
        </w:rPr>
        <w:t>can</w:t>
      </w:r>
      <w:r w:rsidRPr="00925DB2">
        <w:rPr>
          <w:rFonts w:ascii="Times New Roman" w:hAnsi="Times New Roman" w:cs="Times New Roman"/>
        </w:rPr>
        <w:t>—</w:t>
      </w:r>
      <w:r>
        <w:rPr>
          <w:rFonts w:ascii="Times New Roman" w:hAnsi="Times New Roman" w:cs="Times New Roman"/>
        </w:rPr>
        <w:tab/>
        <w:t xml:space="preserve">since </w:t>
      </w:r>
      <w:r w:rsidRPr="00925DB2">
        <w:rPr>
          <w:rFonts w:ascii="Times New Roman" w:hAnsi="Times New Roman" w:cs="Times New Roman"/>
        </w:rPr>
        <w:t xml:space="preserve">presumably one ought to refrain from what is wrong, and in </w:t>
      </w:r>
      <w:r>
        <w:rPr>
          <w:rFonts w:ascii="Times New Roman" w:hAnsi="Times New Roman" w:cs="Times New Roman"/>
        </w:rPr>
        <w:tab/>
        <w:t xml:space="preserve">such a case it is </w:t>
      </w:r>
      <w:r w:rsidRPr="00925DB2">
        <w:rPr>
          <w:rFonts w:ascii="Times New Roman" w:hAnsi="Times New Roman" w:cs="Times New Roman"/>
        </w:rPr>
        <w:t>impossible to do so.</w:t>
      </w:r>
      <w:r>
        <w:rPr>
          <w:rStyle w:val="FootnoteReference"/>
          <w:rFonts w:ascii="Times New Roman" w:hAnsi="Times New Roman" w:cs="Times New Roman"/>
        </w:rPr>
        <w:footnoteReference w:id="10"/>
      </w:r>
    </w:p>
    <w:p w14:paraId="7FB920FB" w14:textId="1DE51F2B" w:rsidR="00B61D5F" w:rsidRDefault="00B214AA" w:rsidP="009A7DC5">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 xml:space="preserve">Assuming that Nagel is </w:t>
      </w:r>
      <w:r w:rsidR="00B51CC9">
        <w:rPr>
          <w:rFonts w:ascii="Times New Roman" w:hAnsi="Times New Roman" w:cs="Times New Roman"/>
        </w:rPr>
        <w:t>describing</w:t>
      </w:r>
      <w:r>
        <w:rPr>
          <w:rFonts w:ascii="Times New Roman" w:hAnsi="Times New Roman" w:cs="Times New Roman"/>
        </w:rPr>
        <w:t xml:space="preserve"> his own beliefs, this passage offers an example of within-belief conflict.</w:t>
      </w:r>
      <w:r w:rsidR="00817E4B" w:rsidRPr="00925DB2">
        <w:rPr>
          <w:rFonts w:ascii="Times New Roman" w:hAnsi="Times New Roman" w:cs="Times New Roman"/>
        </w:rPr>
        <w:t xml:space="preserve"> </w:t>
      </w:r>
      <w:r>
        <w:rPr>
          <w:rFonts w:ascii="Times New Roman" w:hAnsi="Times New Roman" w:cs="Times New Roman"/>
        </w:rPr>
        <w:t>Nagel</w:t>
      </w:r>
      <w:r w:rsidR="00817E4B" w:rsidRPr="00925DB2">
        <w:rPr>
          <w:rFonts w:ascii="Times New Roman" w:hAnsi="Times New Roman" w:cs="Times New Roman"/>
        </w:rPr>
        <w:t xml:space="preserve"> suggests that </w:t>
      </w:r>
      <w:r>
        <w:rPr>
          <w:rFonts w:ascii="Times New Roman" w:hAnsi="Times New Roman" w:cs="Times New Roman"/>
        </w:rPr>
        <w:t xml:space="preserve">it is intelligible to think that one </w:t>
      </w:r>
      <w:r w:rsidR="00817E4B" w:rsidRPr="00925DB2">
        <w:rPr>
          <w:rFonts w:ascii="Times New Roman" w:hAnsi="Times New Roman" w:cs="Times New Roman"/>
        </w:rPr>
        <w:t xml:space="preserve">ought not do X </w:t>
      </w:r>
      <w:r w:rsidR="00817E4B" w:rsidRPr="00B214AA">
        <w:rPr>
          <w:rFonts w:ascii="Times New Roman" w:hAnsi="Times New Roman" w:cs="Times New Roman"/>
          <w:i/>
        </w:rPr>
        <w:t>and</w:t>
      </w:r>
      <w:r w:rsidR="00817E4B" w:rsidRPr="00925DB2">
        <w:rPr>
          <w:rFonts w:ascii="Times New Roman" w:hAnsi="Times New Roman" w:cs="Times New Roman"/>
        </w:rPr>
        <w:t xml:space="preserve"> ought not </w:t>
      </w:r>
      <w:r w:rsidR="00817E4B" w:rsidRPr="00925DB2">
        <w:rPr>
          <w:rFonts w:ascii="Times New Roman" w:hAnsi="Times New Roman" w:cs="Times New Roman"/>
          <w:i/>
        </w:rPr>
        <w:t xml:space="preserve">not </w:t>
      </w:r>
      <w:r w:rsidR="00817E4B" w:rsidRPr="00925DB2">
        <w:rPr>
          <w:rFonts w:ascii="Times New Roman" w:hAnsi="Times New Roman" w:cs="Times New Roman"/>
        </w:rPr>
        <w:t xml:space="preserve">do X. </w:t>
      </w:r>
      <w:r w:rsidR="00A60301">
        <w:rPr>
          <w:rFonts w:ascii="Times New Roman" w:hAnsi="Times New Roman" w:cs="Times New Roman"/>
        </w:rPr>
        <w:t xml:space="preserve">He thinks people get into such situations “all the time.” </w:t>
      </w:r>
      <w:r w:rsidR="00817E4B" w:rsidRPr="00925DB2">
        <w:rPr>
          <w:rFonts w:ascii="Times New Roman" w:hAnsi="Times New Roman" w:cs="Times New Roman"/>
        </w:rPr>
        <w:t xml:space="preserve">And so, it seems, Nagel believes that in some situations, </w:t>
      </w:r>
      <w:r w:rsidR="00817E4B">
        <w:rPr>
          <w:rFonts w:ascii="Times New Roman" w:hAnsi="Times New Roman" w:cs="Times New Roman"/>
        </w:rPr>
        <w:t xml:space="preserve">for some X, </w:t>
      </w:r>
      <w:r w:rsidR="00817E4B" w:rsidRPr="00925DB2">
        <w:rPr>
          <w:rFonts w:ascii="Times New Roman" w:hAnsi="Times New Roman" w:cs="Times New Roman"/>
        </w:rPr>
        <w:t xml:space="preserve">we ought to X and ought not X. About particular situations, he may have beliefs like: </w:t>
      </w:r>
      <w:r w:rsidR="00B51CC9">
        <w:rPr>
          <w:rFonts w:ascii="Times New Roman" w:hAnsi="Times New Roman" w:cs="Times New Roman"/>
        </w:rPr>
        <w:t xml:space="preserve">“I ought to keep my promise and I ought not keep it,” or: </w:t>
      </w:r>
      <w:r w:rsidR="00817E4B" w:rsidRPr="00925DB2">
        <w:rPr>
          <w:rFonts w:ascii="Times New Roman" w:hAnsi="Times New Roman" w:cs="Times New Roman"/>
        </w:rPr>
        <w:t>“I ought to torture the terrorist and I ought not torture him.”</w:t>
      </w:r>
    </w:p>
    <w:p w14:paraId="5F57234C" w14:textId="6AC3AD14" w:rsidR="00817E4B" w:rsidRPr="00925DB2" w:rsidRDefault="00B61D5F" w:rsidP="00B61D5F">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lastRenderedPageBreak/>
        <w:tab/>
        <w:t xml:space="preserve">Here it is important to be clear about the sense of ‘ought’ that is at issue. On one interpretation of these cases, every course of action is </w:t>
      </w:r>
      <w:r>
        <w:rPr>
          <w:rFonts w:ascii="Times New Roman" w:hAnsi="Times New Roman" w:cs="Times New Roman"/>
          <w:i/>
          <w:iCs/>
        </w:rPr>
        <w:t xml:space="preserve">morally </w:t>
      </w:r>
      <w:r>
        <w:rPr>
          <w:rFonts w:ascii="Times New Roman" w:hAnsi="Times New Roman" w:cs="Times New Roman"/>
        </w:rPr>
        <w:t xml:space="preserve">wrong, or one that morality requires us to avoid; but like the ‘ought’ of etiquette, this moral ‘ought’ need not be overriding. There is room for disagreement about whether what we ought morally to do is also what we ought to do, full stop. But for our purposes, there is no need to insist that the moral ‘ought’ is overriding. Indeed, we need not insist that Nagel holds this view. It is enough that </w:t>
      </w:r>
      <w:r>
        <w:rPr>
          <w:rFonts w:ascii="Times New Roman" w:hAnsi="Times New Roman" w:cs="Times New Roman"/>
          <w:i/>
          <w:iCs/>
        </w:rPr>
        <w:t xml:space="preserve">some </w:t>
      </w:r>
      <w:r>
        <w:rPr>
          <w:rFonts w:ascii="Times New Roman" w:hAnsi="Times New Roman" w:cs="Times New Roman"/>
        </w:rPr>
        <w:t xml:space="preserve">people can believe themselves to be in </w:t>
      </w:r>
      <w:r w:rsidRPr="00925DB2">
        <w:rPr>
          <w:rFonts w:ascii="Times New Roman" w:hAnsi="Times New Roman" w:cs="Times New Roman"/>
        </w:rPr>
        <w:t>“normative blind alleys</w:t>
      </w:r>
      <w:r>
        <w:rPr>
          <w:rFonts w:ascii="Times New Roman" w:hAnsi="Times New Roman" w:cs="Times New Roman"/>
        </w:rPr>
        <w:t>,</w:t>
      </w:r>
      <w:r w:rsidRPr="00925DB2">
        <w:rPr>
          <w:rFonts w:ascii="Times New Roman" w:hAnsi="Times New Roman" w:cs="Times New Roman"/>
        </w:rPr>
        <w:t>”</w:t>
      </w:r>
      <w:r>
        <w:rPr>
          <w:rFonts w:ascii="Times New Roman" w:hAnsi="Times New Roman" w:cs="Times New Roman"/>
        </w:rPr>
        <w:t xml:space="preserve"> in which every possible course of action is one they normatively or deliberatively ought not take. Such people can see moral ‘oughts’ as overriding, or they can ignore moral ‘oughts’ entirely. In either case, they might believe that they ought—deliberatively, normatively, or “full stop”—to torture a terrorist and ought not torture him. </w:t>
      </w:r>
      <w:r w:rsidR="00817E4B" w:rsidRPr="00925DB2">
        <w:rPr>
          <w:rFonts w:ascii="Times New Roman" w:hAnsi="Times New Roman" w:cs="Times New Roman"/>
        </w:rPr>
        <w:t xml:space="preserve">To endorse the possibility of a normative blind alley is to endorse the possibility that a belief with a within-belief normative conflict can be true. </w:t>
      </w:r>
      <w:r w:rsidR="00817E4B">
        <w:rPr>
          <w:rFonts w:ascii="Times New Roman" w:hAnsi="Times New Roman" w:cs="Times New Roman"/>
        </w:rPr>
        <w:t>Although we may not entirely understand what it is like to have such a conflict, seeing someone insist, and argue, that she is in one may lead us to admit that it is possible.</w:t>
      </w:r>
      <w:r>
        <w:rPr>
          <w:rFonts w:ascii="Times New Roman" w:hAnsi="Times New Roman" w:cs="Times New Roman"/>
        </w:rPr>
        <w:t xml:space="preserve"> The very existence of someone who avows such views is evidence that they can be believed.</w:t>
      </w:r>
    </w:p>
    <w:p w14:paraId="13414CE5" w14:textId="1AD7FB03" w:rsidR="00817E4B" w:rsidRPr="007765BB"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sidRPr="00925DB2">
        <w:rPr>
          <w:rFonts w:ascii="Times New Roman" w:hAnsi="Times New Roman" w:cs="Times New Roman"/>
        </w:rPr>
        <w:tab/>
        <w:t xml:space="preserve"> The possibi</w:t>
      </w:r>
      <w:r w:rsidR="00F908F9">
        <w:rPr>
          <w:rFonts w:ascii="Times New Roman" w:hAnsi="Times New Roman" w:cs="Times New Roman"/>
        </w:rPr>
        <w:t xml:space="preserve">lity of within-belief conflict plausibly </w:t>
      </w:r>
      <w:r w:rsidRPr="00925DB2">
        <w:rPr>
          <w:rFonts w:ascii="Times New Roman" w:hAnsi="Times New Roman" w:cs="Times New Roman"/>
        </w:rPr>
        <w:t xml:space="preserve">entails the possibility of between-belief conflict. </w:t>
      </w:r>
      <w:r w:rsidR="00016330">
        <w:rPr>
          <w:rFonts w:ascii="Times New Roman" w:hAnsi="Times New Roman" w:cs="Times New Roman"/>
        </w:rPr>
        <w:t>It is natural to</w:t>
      </w:r>
      <w:r w:rsidRPr="00925DB2">
        <w:rPr>
          <w:rFonts w:ascii="Times New Roman" w:hAnsi="Times New Roman" w:cs="Times New Roman"/>
        </w:rPr>
        <w:t xml:space="preserve"> think that belief distributes over conjuncts: that someone who believes “p and q” </w:t>
      </w:r>
      <w:r>
        <w:rPr>
          <w:rFonts w:ascii="Times New Roman" w:hAnsi="Times New Roman" w:cs="Times New Roman"/>
        </w:rPr>
        <w:t xml:space="preserve">already </w:t>
      </w:r>
      <w:r w:rsidRPr="00925DB2">
        <w:rPr>
          <w:rFonts w:ascii="Times New Roman" w:hAnsi="Times New Roman" w:cs="Times New Roman"/>
        </w:rPr>
        <w:t>believes “p” and belie</w:t>
      </w:r>
      <w:r>
        <w:rPr>
          <w:rFonts w:ascii="Times New Roman" w:hAnsi="Times New Roman" w:cs="Times New Roman"/>
        </w:rPr>
        <w:t xml:space="preserve">ves “q.” And even if belief does </w:t>
      </w:r>
      <w:r w:rsidRPr="00925DB2">
        <w:rPr>
          <w:rFonts w:ascii="Times New Roman" w:hAnsi="Times New Roman" w:cs="Times New Roman"/>
        </w:rPr>
        <w:t>not distribute over conjuncts, someone is normally able to infer each conjunct from the conjunction. Someone who believes herself to be in a normative blind alley believes in, or at any rate can infer, each of its component</w:t>
      </w:r>
      <w:r>
        <w:rPr>
          <w:rFonts w:ascii="Times New Roman" w:hAnsi="Times New Roman" w:cs="Times New Roman"/>
        </w:rPr>
        <w:t>s</w:t>
      </w:r>
      <w:r w:rsidRPr="00925DB2">
        <w:rPr>
          <w:rFonts w:ascii="Times New Roman" w:hAnsi="Times New Roman" w:cs="Times New Roman"/>
        </w:rPr>
        <w:t>.</w:t>
      </w:r>
      <w:r>
        <w:rPr>
          <w:rFonts w:ascii="Times New Roman" w:hAnsi="Times New Roman" w:cs="Times New Roman"/>
        </w:rPr>
        <w:t xml:space="preserve"> For someone who believes “I should torture this terrorist and I should not torture him,” both “I should torture this terrorist” and “I should not torture him” seem to be, at the very least, easy conclusions to draw from the conjunctive belief. According to this line of </w:t>
      </w:r>
      <w:r>
        <w:rPr>
          <w:rFonts w:ascii="Times New Roman" w:hAnsi="Times New Roman" w:cs="Times New Roman"/>
        </w:rPr>
        <w:lastRenderedPageBreak/>
        <w:t xml:space="preserve">thought, within-belief conflict is possible; if within-belief conflict is possible, between-belief conflict is possible; so between-belief conflict is possible. We can call this the </w:t>
      </w:r>
      <w:r w:rsidR="0065103C">
        <w:rPr>
          <w:rFonts w:ascii="Times New Roman" w:hAnsi="Times New Roman" w:cs="Times New Roman"/>
          <w:i/>
        </w:rPr>
        <w:t>Argument from Within-Belief C</w:t>
      </w:r>
      <w:r w:rsidRPr="00884420">
        <w:rPr>
          <w:rFonts w:ascii="Times New Roman" w:hAnsi="Times New Roman" w:cs="Times New Roman"/>
          <w:i/>
        </w:rPr>
        <w:t>onflict</w:t>
      </w:r>
      <w:r>
        <w:rPr>
          <w:rFonts w:ascii="Times New Roman" w:hAnsi="Times New Roman" w:cs="Times New Roman"/>
        </w:rPr>
        <w:t>.</w:t>
      </w:r>
    </w:p>
    <w:p w14:paraId="75419290" w14:textId="53DD1694" w:rsidR="00817E4B" w:rsidRDefault="00817E4B" w:rsidP="009A7DC5">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ab/>
      </w:r>
      <w:r w:rsidRPr="00925DB2">
        <w:rPr>
          <w:rFonts w:ascii="Times New Roman" w:hAnsi="Times New Roman" w:cs="Times New Roman"/>
        </w:rPr>
        <w:t xml:space="preserve">The inference in the other direction can be more difficult. An anorexic who believes “I should lose weight” and </w:t>
      </w:r>
      <w:r>
        <w:rPr>
          <w:rFonts w:ascii="Times New Roman" w:hAnsi="Times New Roman" w:cs="Times New Roman"/>
        </w:rPr>
        <w:t xml:space="preserve">believes </w:t>
      </w:r>
      <w:r w:rsidRPr="00925DB2">
        <w:rPr>
          <w:rFonts w:ascii="Times New Roman" w:hAnsi="Times New Roman" w:cs="Times New Roman"/>
        </w:rPr>
        <w:t>“I should not lose weight” may find it far from trivial to form the conjunctive belief “I should lose weight and I should not lose weight</w:t>
      </w:r>
      <w:r>
        <w:rPr>
          <w:rFonts w:ascii="Times New Roman" w:hAnsi="Times New Roman" w:cs="Times New Roman"/>
        </w:rPr>
        <w:t>.”</w:t>
      </w:r>
      <w:r w:rsidR="000C45CB">
        <w:rPr>
          <w:rStyle w:val="FootnoteReference"/>
          <w:rFonts w:ascii="Times New Roman" w:hAnsi="Times New Roman" w:cs="Times New Roman"/>
        </w:rPr>
        <w:footnoteReference w:id="11"/>
      </w:r>
      <w:r w:rsidRPr="00925DB2">
        <w:rPr>
          <w:rFonts w:ascii="Times New Roman" w:hAnsi="Times New Roman" w:cs="Times New Roman"/>
        </w:rPr>
        <w:t xml:space="preserve"> Within-belief normative conflict can be harder to maintain than between-belief conflict, and on a more restrictive view, it may not be possible. </w:t>
      </w:r>
      <w:r>
        <w:rPr>
          <w:rFonts w:ascii="Times New Roman" w:hAnsi="Times New Roman" w:cs="Times New Roman"/>
        </w:rPr>
        <w:t xml:space="preserve">Some </w:t>
      </w:r>
      <w:r w:rsidRPr="00925DB2">
        <w:rPr>
          <w:rFonts w:ascii="Times New Roman" w:hAnsi="Times New Roman" w:cs="Times New Roman"/>
        </w:rPr>
        <w:t xml:space="preserve">may think that </w:t>
      </w:r>
      <w:r>
        <w:rPr>
          <w:rFonts w:ascii="Times New Roman" w:hAnsi="Times New Roman" w:cs="Times New Roman"/>
        </w:rPr>
        <w:t>the notion of a normative blind alley</w:t>
      </w:r>
      <w:r w:rsidRPr="00925DB2">
        <w:rPr>
          <w:rFonts w:ascii="Times New Roman" w:hAnsi="Times New Roman" w:cs="Times New Roman"/>
        </w:rPr>
        <w:t xml:space="preserve"> make</w:t>
      </w:r>
      <w:r>
        <w:rPr>
          <w:rFonts w:ascii="Times New Roman" w:hAnsi="Times New Roman" w:cs="Times New Roman"/>
        </w:rPr>
        <w:t>s</w:t>
      </w:r>
      <w:r w:rsidRPr="00925DB2">
        <w:rPr>
          <w:rFonts w:ascii="Times New Roman" w:hAnsi="Times New Roman" w:cs="Times New Roman"/>
        </w:rPr>
        <w:t xml:space="preserve"> so little sense that </w:t>
      </w:r>
      <w:r w:rsidR="00B61D5F">
        <w:rPr>
          <w:rFonts w:ascii="Times New Roman" w:hAnsi="Times New Roman" w:cs="Times New Roman"/>
        </w:rPr>
        <w:t xml:space="preserve">no one, including </w:t>
      </w:r>
      <w:r w:rsidRPr="00925DB2">
        <w:rPr>
          <w:rFonts w:ascii="Times New Roman" w:hAnsi="Times New Roman" w:cs="Times New Roman"/>
        </w:rPr>
        <w:t>Nagel</w:t>
      </w:r>
      <w:r w:rsidR="00B61D5F">
        <w:rPr>
          <w:rFonts w:ascii="Times New Roman" w:hAnsi="Times New Roman" w:cs="Times New Roman"/>
        </w:rPr>
        <w:t>, could</w:t>
      </w:r>
      <w:r w:rsidRPr="00925DB2">
        <w:rPr>
          <w:rFonts w:ascii="Times New Roman" w:hAnsi="Times New Roman" w:cs="Times New Roman"/>
        </w:rPr>
        <w:t xml:space="preserve"> understand </w:t>
      </w:r>
      <w:r>
        <w:rPr>
          <w:rFonts w:ascii="Times New Roman" w:hAnsi="Times New Roman" w:cs="Times New Roman"/>
        </w:rPr>
        <w:t xml:space="preserve">it </w:t>
      </w:r>
      <w:r w:rsidRPr="00925DB2">
        <w:rPr>
          <w:rFonts w:ascii="Times New Roman" w:hAnsi="Times New Roman" w:cs="Times New Roman"/>
        </w:rPr>
        <w:t>well enough</w:t>
      </w:r>
      <w:r>
        <w:rPr>
          <w:rFonts w:ascii="Times New Roman" w:hAnsi="Times New Roman" w:cs="Times New Roman"/>
        </w:rPr>
        <w:t xml:space="preserve"> to ever believe</w:t>
      </w:r>
      <w:r w:rsidRPr="00925DB2">
        <w:rPr>
          <w:rFonts w:ascii="Times New Roman" w:hAnsi="Times New Roman" w:cs="Times New Roman"/>
        </w:rPr>
        <w:t xml:space="preserve"> h</w:t>
      </w:r>
      <w:r w:rsidR="00B61D5F">
        <w:rPr>
          <w:rFonts w:ascii="Times New Roman" w:hAnsi="Times New Roman" w:cs="Times New Roman"/>
        </w:rPr>
        <w:t>er</w:t>
      </w:r>
      <w:r w:rsidRPr="00925DB2">
        <w:rPr>
          <w:rFonts w:ascii="Times New Roman" w:hAnsi="Times New Roman" w:cs="Times New Roman"/>
        </w:rPr>
        <w:t xml:space="preserve">self to be in one. </w:t>
      </w:r>
      <w:r w:rsidR="00016330">
        <w:rPr>
          <w:rFonts w:ascii="Times New Roman" w:hAnsi="Times New Roman" w:cs="Times New Roman"/>
        </w:rPr>
        <w:t xml:space="preserve">If this is true, we should not grant that </w:t>
      </w:r>
      <w:r w:rsidR="00B61D5F">
        <w:rPr>
          <w:rFonts w:ascii="Times New Roman" w:hAnsi="Times New Roman" w:cs="Times New Roman"/>
        </w:rPr>
        <w:t>someone who claims to be in a normative blind alley is</w:t>
      </w:r>
      <w:r w:rsidR="00016330">
        <w:rPr>
          <w:rFonts w:ascii="Times New Roman" w:hAnsi="Times New Roman" w:cs="Times New Roman"/>
        </w:rPr>
        <w:t xml:space="preserve"> accurately reporting </w:t>
      </w:r>
      <w:r w:rsidR="00B61D5F">
        <w:rPr>
          <w:rFonts w:ascii="Times New Roman" w:hAnsi="Times New Roman" w:cs="Times New Roman"/>
        </w:rPr>
        <w:t>her</w:t>
      </w:r>
      <w:r w:rsidR="00016330">
        <w:rPr>
          <w:rFonts w:ascii="Times New Roman" w:hAnsi="Times New Roman" w:cs="Times New Roman"/>
        </w:rPr>
        <w:t xml:space="preserve"> own beliefs.</w:t>
      </w:r>
    </w:p>
    <w:p w14:paraId="3FF8F60C" w14:textId="7F40B3E1" w:rsidR="00817E4B" w:rsidRPr="004E1E6A" w:rsidRDefault="00817E4B" w:rsidP="003E608C">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ab/>
      </w:r>
      <w:r w:rsidR="00B51CC9">
        <w:rPr>
          <w:rFonts w:ascii="Times New Roman" w:hAnsi="Times New Roman" w:cs="Times New Roman"/>
        </w:rPr>
        <w:t xml:space="preserve">For those who accept the possibility of within-belief conflict, the argument from within-belief conflict can show the possibility of conflicting beliefs. But it is </w:t>
      </w:r>
      <w:r w:rsidR="003E608C">
        <w:rPr>
          <w:rFonts w:ascii="Times New Roman" w:hAnsi="Times New Roman" w:cs="Times New Roman"/>
        </w:rPr>
        <w:t xml:space="preserve">also worth noticing that </w:t>
      </w:r>
      <w:r>
        <w:rPr>
          <w:rFonts w:ascii="Times New Roman" w:hAnsi="Times New Roman" w:cs="Times New Roman"/>
        </w:rPr>
        <w:t>within-belief conflict</w:t>
      </w:r>
      <w:r w:rsidR="00637E90">
        <w:rPr>
          <w:rFonts w:ascii="Times New Roman" w:hAnsi="Times New Roman" w:cs="Times New Roman"/>
        </w:rPr>
        <w:t xml:space="preserve"> is not essential</w:t>
      </w:r>
      <w:r>
        <w:rPr>
          <w:rFonts w:ascii="Times New Roman" w:hAnsi="Times New Roman" w:cs="Times New Roman"/>
        </w:rPr>
        <w:t>. We can, instead, attribute between-belief conflict directly</w:t>
      </w:r>
      <w:r w:rsidR="000C45CB">
        <w:rPr>
          <w:rFonts w:ascii="Times New Roman" w:hAnsi="Times New Roman" w:cs="Times New Roman"/>
        </w:rPr>
        <w:t xml:space="preserve">, by an </w:t>
      </w:r>
      <w:r w:rsidR="0065103C">
        <w:rPr>
          <w:rFonts w:ascii="Times New Roman" w:hAnsi="Times New Roman" w:cs="Times New Roman"/>
          <w:i/>
        </w:rPr>
        <w:t>Argument from Belief A</w:t>
      </w:r>
      <w:r w:rsidR="000C45CB">
        <w:rPr>
          <w:rFonts w:ascii="Times New Roman" w:hAnsi="Times New Roman" w:cs="Times New Roman"/>
          <w:i/>
        </w:rPr>
        <w:t>ttribution</w:t>
      </w:r>
      <w:r>
        <w:rPr>
          <w:rFonts w:ascii="Times New Roman" w:hAnsi="Times New Roman" w:cs="Times New Roman"/>
        </w:rPr>
        <w:t xml:space="preserve">. </w:t>
      </w:r>
      <w:r w:rsidRPr="00925DB2">
        <w:rPr>
          <w:rFonts w:ascii="Times New Roman" w:hAnsi="Times New Roman" w:cs="Times New Roman"/>
        </w:rPr>
        <w:t xml:space="preserve">I </w:t>
      </w:r>
      <w:r>
        <w:rPr>
          <w:rFonts w:ascii="Times New Roman" w:hAnsi="Times New Roman" w:cs="Times New Roman"/>
        </w:rPr>
        <w:t>will not try to consider</w:t>
      </w:r>
      <w:r w:rsidRPr="00925DB2">
        <w:rPr>
          <w:rFonts w:ascii="Times New Roman" w:hAnsi="Times New Roman" w:cs="Times New Roman"/>
        </w:rPr>
        <w:t xml:space="preserve"> every view of the nature of belief here. But when it comes to attributing a belief to someone, we tend to look to a cluster </w:t>
      </w:r>
      <w:r>
        <w:rPr>
          <w:rFonts w:ascii="Times New Roman" w:hAnsi="Times New Roman" w:cs="Times New Roman"/>
        </w:rPr>
        <w:t>of typical marks of belief. We l</w:t>
      </w:r>
      <w:r w:rsidRPr="00925DB2">
        <w:rPr>
          <w:rFonts w:ascii="Times New Roman" w:hAnsi="Times New Roman" w:cs="Times New Roman"/>
        </w:rPr>
        <w:t xml:space="preserve">ook for </w:t>
      </w:r>
      <w:r>
        <w:rPr>
          <w:rFonts w:ascii="Times New Roman" w:hAnsi="Times New Roman" w:cs="Times New Roman"/>
        </w:rPr>
        <w:t xml:space="preserve">sensitivity to evidence, </w:t>
      </w:r>
      <w:r w:rsidRPr="00925DB2">
        <w:rPr>
          <w:rFonts w:ascii="Times New Roman" w:hAnsi="Times New Roman" w:cs="Times New Roman"/>
        </w:rPr>
        <w:t xml:space="preserve">to apparent evidence; recall in relevant circumstances; felt conviction; a disposition to report the belief to others; and use of a belief in further reasoning. In, for example, conflict about weight loss, each of two beliefs can manifest these characteristic features. Each may be sensitive to apparent evidence—one to an apparent horrible overabundance of fat seen in the mirror, the other to a doctor’s warnings of </w:t>
      </w:r>
      <w:r w:rsidRPr="00925DB2">
        <w:rPr>
          <w:rFonts w:ascii="Times New Roman" w:hAnsi="Times New Roman" w:cs="Times New Roman"/>
        </w:rPr>
        <w:lastRenderedPageBreak/>
        <w:t xml:space="preserve">malnutrition. Each may be reported sincerely in various contexts and to different people, recalled often and with conviction, and so on. And it is not always easy to settle on a single belief attribution statistically, based on a greater frequency or duration of dominance of </w:t>
      </w:r>
      <w:r>
        <w:rPr>
          <w:rFonts w:ascii="Times New Roman" w:hAnsi="Times New Roman" w:cs="Times New Roman"/>
        </w:rPr>
        <w:t>one</w:t>
      </w:r>
      <w:r w:rsidRPr="00925DB2">
        <w:rPr>
          <w:rFonts w:ascii="Times New Roman" w:hAnsi="Times New Roman" w:cs="Times New Roman"/>
        </w:rPr>
        <w:t xml:space="preserve"> belief over a</w:t>
      </w:r>
      <w:r>
        <w:rPr>
          <w:rFonts w:ascii="Times New Roman" w:hAnsi="Times New Roman" w:cs="Times New Roman"/>
        </w:rPr>
        <w:t>nother</w:t>
      </w:r>
      <w:r w:rsidRPr="00925DB2">
        <w:rPr>
          <w:rFonts w:ascii="Times New Roman" w:hAnsi="Times New Roman" w:cs="Times New Roman"/>
        </w:rPr>
        <w:t xml:space="preserve">. Someone’s thoughts and behavior can be </w:t>
      </w:r>
      <w:r w:rsidR="004E1E6A">
        <w:rPr>
          <w:rFonts w:ascii="Times New Roman" w:hAnsi="Times New Roman" w:cs="Times New Roman"/>
        </w:rPr>
        <w:t>in such stark</w:t>
      </w:r>
      <w:r w:rsidRPr="00925DB2">
        <w:rPr>
          <w:rFonts w:ascii="Times New Roman" w:hAnsi="Times New Roman" w:cs="Times New Roman"/>
        </w:rPr>
        <w:t xml:space="preserve"> </w:t>
      </w:r>
      <w:r w:rsidR="004E1E6A">
        <w:rPr>
          <w:rFonts w:ascii="Times New Roman" w:hAnsi="Times New Roman" w:cs="Times New Roman"/>
        </w:rPr>
        <w:t>conflict</w:t>
      </w:r>
      <w:r w:rsidRPr="00925DB2">
        <w:rPr>
          <w:rFonts w:ascii="Times New Roman" w:hAnsi="Times New Roman" w:cs="Times New Roman"/>
        </w:rPr>
        <w:t xml:space="preserve"> that it can be described only by attributing two conflicting normative beliefs to </w:t>
      </w:r>
      <w:r w:rsidR="00016330">
        <w:rPr>
          <w:rFonts w:ascii="Times New Roman" w:hAnsi="Times New Roman" w:cs="Times New Roman"/>
        </w:rPr>
        <w:t>him</w:t>
      </w:r>
      <w:r w:rsidRPr="00925DB2">
        <w:rPr>
          <w:rFonts w:ascii="Times New Roman" w:hAnsi="Times New Roman" w:cs="Times New Roman"/>
        </w:rPr>
        <w:t xml:space="preserve">. This can be true even though it can be difficult for </w:t>
      </w:r>
      <w:r w:rsidR="00016330">
        <w:rPr>
          <w:rFonts w:ascii="Times New Roman" w:hAnsi="Times New Roman" w:cs="Times New Roman"/>
        </w:rPr>
        <w:t>him</w:t>
      </w:r>
      <w:r w:rsidRPr="00925DB2">
        <w:rPr>
          <w:rFonts w:ascii="Times New Roman" w:hAnsi="Times New Roman" w:cs="Times New Roman"/>
        </w:rPr>
        <w:t xml:space="preserve"> to combine these beliefs into </w:t>
      </w:r>
      <w:r w:rsidR="00016330">
        <w:rPr>
          <w:rFonts w:ascii="Times New Roman" w:hAnsi="Times New Roman" w:cs="Times New Roman"/>
        </w:rPr>
        <w:t>one</w:t>
      </w:r>
      <w:r w:rsidRPr="00925DB2">
        <w:rPr>
          <w:rFonts w:ascii="Times New Roman" w:hAnsi="Times New Roman" w:cs="Times New Roman"/>
        </w:rPr>
        <w:t xml:space="preserve">. “I should lose weight and I should not lose weight” is much harder to support with evidence, </w:t>
      </w:r>
      <w:r>
        <w:rPr>
          <w:rFonts w:ascii="Times New Roman" w:hAnsi="Times New Roman" w:cs="Times New Roman"/>
        </w:rPr>
        <w:t>to hold</w:t>
      </w:r>
      <w:r w:rsidRPr="00925DB2">
        <w:rPr>
          <w:rFonts w:ascii="Times New Roman" w:hAnsi="Times New Roman" w:cs="Times New Roman"/>
        </w:rPr>
        <w:t xml:space="preserve"> with </w:t>
      </w:r>
      <w:r>
        <w:rPr>
          <w:rFonts w:ascii="Times New Roman" w:hAnsi="Times New Roman" w:cs="Times New Roman"/>
        </w:rPr>
        <w:t xml:space="preserve">any </w:t>
      </w:r>
      <w:r w:rsidRPr="00925DB2">
        <w:rPr>
          <w:rFonts w:ascii="Times New Roman" w:hAnsi="Times New Roman" w:cs="Times New Roman"/>
        </w:rPr>
        <w:t xml:space="preserve">conviction, </w:t>
      </w:r>
      <w:r>
        <w:rPr>
          <w:rFonts w:ascii="Times New Roman" w:hAnsi="Times New Roman" w:cs="Times New Roman"/>
        </w:rPr>
        <w:t xml:space="preserve">to </w:t>
      </w:r>
      <w:r w:rsidRPr="00925DB2">
        <w:rPr>
          <w:rFonts w:ascii="Times New Roman" w:hAnsi="Times New Roman" w:cs="Times New Roman"/>
        </w:rPr>
        <w:t>sincerely report, and so on.</w:t>
      </w:r>
      <w:r>
        <w:rPr>
          <w:rFonts w:ascii="Times New Roman" w:hAnsi="Times New Roman" w:cs="Times New Roman"/>
        </w:rPr>
        <w:t xml:space="preserve"> </w:t>
      </w:r>
      <w:r w:rsidR="004E1E6A">
        <w:rPr>
          <w:rFonts w:ascii="Times New Roman" w:hAnsi="Times New Roman" w:cs="Times New Roman"/>
        </w:rPr>
        <w:t>But b</w:t>
      </w:r>
      <w:r>
        <w:rPr>
          <w:rFonts w:ascii="Times New Roman" w:hAnsi="Times New Roman" w:cs="Times New Roman"/>
        </w:rPr>
        <w:t>etween-belief conflict can be</w:t>
      </w:r>
      <w:r w:rsidRPr="00925DB2">
        <w:rPr>
          <w:rFonts w:ascii="Times New Roman" w:hAnsi="Times New Roman" w:cs="Times New Roman"/>
        </w:rPr>
        <w:t xml:space="preserve"> easier to maintain, and more resistant to resolution.</w:t>
      </w:r>
      <w:r>
        <w:rPr>
          <w:rFonts w:ascii="Times New Roman" w:hAnsi="Times New Roman" w:cs="Times New Roman"/>
        </w:rPr>
        <w:t xml:space="preserve"> So although accepting the possibility of within-belief conflict is one way to accept the possibility of between-belief conflict, it is not the only way. The usual characteristics by which we recognize belief can themselves conflict, and </w:t>
      </w:r>
      <w:r w:rsidRPr="004E1E6A">
        <w:rPr>
          <w:rFonts w:ascii="Times New Roman" w:hAnsi="Times New Roman" w:cs="Times New Roman"/>
        </w:rPr>
        <w:t>can call for the attribution of two conflicting beliefs.</w:t>
      </w:r>
    </w:p>
    <w:p w14:paraId="184684E9" w14:textId="295C64C4" w:rsidR="0095420A" w:rsidRDefault="0065103C" w:rsidP="0095420A">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ab/>
        <w:t>The Argument from Belief A</w:t>
      </w:r>
      <w:r w:rsidR="004E1E6A" w:rsidRPr="004E1E6A">
        <w:rPr>
          <w:rFonts w:ascii="Times New Roman" w:hAnsi="Times New Roman" w:cs="Times New Roman"/>
        </w:rPr>
        <w:t xml:space="preserve">ttribution will </w:t>
      </w:r>
      <w:r w:rsidR="004E1E6A">
        <w:rPr>
          <w:rFonts w:ascii="Times New Roman" w:hAnsi="Times New Roman" w:cs="Times New Roman"/>
        </w:rPr>
        <w:t>go</w:t>
      </w:r>
      <w:r w:rsidR="004E1E6A" w:rsidRPr="004E1E6A">
        <w:rPr>
          <w:rFonts w:ascii="Times New Roman" w:hAnsi="Times New Roman" w:cs="Times New Roman"/>
        </w:rPr>
        <w:t xml:space="preserve"> somewhat different</w:t>
      </w:r>
      <w:r w:rsidR="004E1E6A">
        <w:rPr>
          <w:rFonts w:ascii="Times New Roman" w:hAnsi="Times New Roman" w:cs="Times New Roman"/>
        </w:rPr>
        <w:t>ly</w:t>
      </w:r>
      <w:r w:rsidR="004E1E6A" w:rsidRPr="004E1E6A">
        <w:rPr>
          <w:rFonts w:ascii="Times New Roman" w:hAnsi="Times New Roman" w:cs="Times New Roman"/>
        </w:rPr>
        <w:t xml:space="preserve"> on different views about</w:t>
      </w:r>
      <w:r w:rsidR="004E1E6A">
        <w:rPr>
          <w:rFonts w:ascii="Times New Roman" w:hAnsi="Times New Roman" w:cs="Times New Roman"/>
        </w:rPr>
        <w:t xml:space="preserve"> proper belief attribution, with their different underlying views about the nature of belief. </w:t>
      </w:r>
      <w:r w:rsidR="004E1E6A" w:rsidRPr="002C6F45">
        <w:rPr>
          <w:rFonts w:ascii="Times New Roman" w:hAnsi="Times New Roman" w:cs="Times New Roman"/>
        </w:rPr>
        <w:t xml:space="preserve">Williamson </w:t>
      </w:r>
      <w:r w:rsidR="00833D09">
        <w:rPr>
          <w:rFonts w:ascii="Times New Roman" w:hAnsi="Times New Roman" w:cs="Times New Roman"/>
        </w:rPr>
        <w:t xml:space="preserve">(2000, p.99) </w:t>
      </w:r>
      <w:r w:rsidR="004E1E6A" w:rsidRPr="002C6F45">
        <w:rPr>
          <w:rFonts w:ascii="Times New Roman" w:hAnsi="Times New Roman" w:cs="Times New Roman"/>
        </w:rPr>
        <w:t>suggests that, “</w:t>
      </w:r>
      <w:r w:rsidR="004E1E6A" w:rsidRPr="002C6F45">
        <w:rPr>
          <w:rFonts w:ascii="Times New Roman" w:eastAsia="Times New Roman" w:hAnsi="Times New Roman" w:cs="Times New Roman"/>
          <w:color w:val="000000"/>
          <w:shd w:val="clear" w:color="auto" w:fill="FFFFFF"/>
        </w:rPr>
        <w:t>Intuitively, one believes</w:t>
      </w:r>
      <w:r w:rsidR="004E1E6A" w:rsidRPr="002C6F45">
        <w:rPr>
          <w:rStyle w:val="apple-converted-space"/>
          <w:rFonts w:ascii="Times New Roman" w:eastAsia="Times New Roman" w:hAnsi="Times New Roman" w:cs="Times New Roman"/>
          <w:color w:val="000000"/>
          <w:shd w:val="clear" w:color="auto" w:fill="FFFFFF"/>
        </w:rPr>
        <w:t> </w:t>
      </w:r>
      <w:r w:rsidR="004E1E6A" w:rsidRPr="002C6F45">
        <w:rPr>
          <w:rFonts w:ascii="Times New Roman" w:eastAsia="Times New Roman" w:hAnsi="Times New Roman" w:cs="Times New Roman"/>
          <w:i/>
          <w:iCs/>
          <w:color w:val="000000"/>
          <w:shd w:val="clear" w:color="auto" w:fill="FFFFFF"/>
        </w:rPr>
        <w:t>p</w:t>
      </w:r>
      <w:r w:rsidR="004E1E6A" w:rsidRPr="002C6F45">
        <w:rPr>
          <w:rStyle w:val="apple-converted-space"/>
          <w:rFonts w:ascii="Times New Roman" w:eastAsia="Times New Roman" w:hAnsi="Times New Roman" w:cs="Times New Roman"/>
          <w:color w:val="000000"/>
          <w:shd w:val="clear" w:color="auto" w:fill="FFFFFF"/>
        </w:rPr>
        <w:t> </w:t>
      </w:r>
      <w:r w:rsidR="004E1E6A" w:rsidRPr="002C6F45">
        <w:rPr>
          <w:rFonts w:ascii="Times New Roman" w:eastAsia="Times New Roman" w:hAnsi="Times New Roman" w:cs="Times New Roman"/>
          <w:color w:val="000000"/>
          <w:shd w:val="clear" w:color="auto" w:fill="FFFFFF"/>
        </w:rPr>
        <w:t>outright when one is willing to use</w:t>
      </w:r>
      <w:r w:rsidR="004E1E6A" w:rsidRPr="002C6F45">
        <w:rPr>
          <w:rStyle w:val="apple-converted-space"/>
          <w:rFonts w:ascii="Times New Roman" w:eastAsia="Times New Roman" w:hAnsi="Times New Roman" w:cs="Times New Roman"/>
          <w:color w:val="000000"/>
          <w:shd w:val="clear" w:color="auto" w:fill="FFFFFF"/>
        </w:rPr>
        <w:t> </w:t>
      </w:r>
      <w:r w:rsidR="004E1E6A" w:rsidRPr="002C6F45">
        <w:rPr>
          <w:rFonts w:ascii="Times New Roman" w:eastAsia="Times New Roman" w:hAnsi="Times New Roman" w:cs="Times New Roman"/>
          <w:i/>
          <w:iCs/>
          <w:color w:val="000000"/>
          <w:shd w:val="clear" w:color="auto" w:fill="FFFFFF"/>
        </w:rPr>
        <w:t>p</w:t>
      </w:r>
      <w:r w:rsidR="004E1E6A" w:rsidRPr="002C6F45">
        <w:rPr>
          <w:rStyle w:val="apple-converted-space"/>
          <w:rFonts w:ascii="Times New Roman" w:eastAsia="Times New Roman" w:hAnsi="Times New Roman" w:cs="Times New Roman"/>
          <w:color w:val="000000"/>
          <w:shd w:val="clear" w:color="auto" w:fill="FFFFFF"/>
        </w:rPr>
        <w:t> </w:t>
      </w:r>
      <w:r w:rsidR="004E1E6A" w:rsidRPr="002C6F45">
        <w:rPr>
          <w:rFonts w:ascii="Times New Roman" w:eastAsia="Times New Roman" w:hAnsi="Times New Roman" w:cs="Times New Roman"/>
          <w:color w:val="000000"/>
          <w:shd w:val="clear" w:color="auto" w:fill="FFFFFF"/>
        </w:rPr>
        <w:t>as a premise in practical reasoning.”</w:t>
      </w:r>
      <w:r w:rsidR="004E1E6A" w:rsidRPr="002C6F45">
        <w:rPr>
          <w:rFonts w:ascii="Times New Roman" w:hAnsi="Times New Roman" w:cs="Times New Roman"/>
        </w:rPr>
        <w:t xml:space="preserve"> </w:t>
      </w:r>
      <w:r w:rsidR="0095420A">
        <w:rPr>
          <w:rFonts w:ascii="Times New Roman" w:hAnsi="Times New Roman" w:cs="Times New Roman"/>
        </w:rPr>
        <w:t>One might instead hold, with</w:t>
      </w:r>
      <w:r w:rsidR="004E1E6A">
        <w:rPr>
          <w:rFonts w:ascii="Times New Roman" w:hAnsi="Times New Roman" w:cs="Times New Roman"/>
        </w:rPr>
        <w:t xml:space="preserve"> </w:t>
      </w:r>
      <w:r w:rsidR="004E1E6A" w:rsidRPr="002C6F45">
        <w:rPr>
          <w:rFonts w:ascii="Times New Roman" w:hAnsi="Times New Roman" w:cs="Times New Roman"/>
        </w:rPr>
        <w:t>De Sousa</w:t>
      </w:r>
      <w:r w:rsidR="00833D09">
        <w:rPr>
          <w:rFonts w:ascii="Times New Roman" w:hAnsi="Times New Roman" w:cs="Times New Roman"/>
        </w:rPr>
        <w:t xml:space="preserve"> (1971, p. 64)</w:t>
      </w:r>
      <w:r w:rsidR="004E1E6A">
        <w:rPr>
          <w:rFonts w:ascii="Times New Roman" w:hAnsi="Times New Roman" w:cs="Times New Roman"/>
        </w:rPr>
        <w:t>,</w:t>
      </w:r>
      <w:r w:rsidR="004E1E6A" w:rsidRPr="002C6F45">
        <w:rPr>
          <w:rFonts w:ascii="Times New Roman" w:hAnsi="Times New Roman" w:cs="Times New Roman"/>
        </w:rPr>
        <w:t xml:space="preserve"> </w:t>
      </w:r>
      <w:r w:rsidR="0095420A">
        <w:rPr>
          <w:rFonts w:ascii="Times New Roman" w:hAnsi="Times New Roman" w:cs="Times New Roman"/>
        </w:rPr>
        <w:t xml:space="preserve">that </w:t>
      </w:r>
      <w:r w:rsidR="004E1E6A" w:rsidRPr="002C6F45">
        <w:rPr>
          <w:rFonts w:ascii="Times New Roman" w:hAnsi="Times New Roman" w:cs="Times New Roman"/>
        </w:rPr>
        <w:t>“B</w:t>
      </w:r>
      <w:r w:rsidR="004E1E6A" w:rsidRPr="002C6F45">
        <w:rPr>
          <w:rFonts w:ascii="Times New Roman" w:hAnsi="Times New Roman" w:cs="Times New Roman"/>
          <w:i/>
        </w:rPr>
        <w:t xml:space="preserve">p </w:t>
      </w:r>
      <w:r w:rsidR="004E1E6A" w:rsidRPr="002C6F45">
        <w:rPr>
          <w:rFonts w:ascii="Times New Roman" w:hAnsi="Times New Roman" w:cs="Times New Roman"/>
        </w:rPr>
        <w:t xml:space="preserve">[belief that </w:t>
      </w:r>
      <w:r w:rsidR="004E1E6A" w:rsidRPr="002C6F45">
        <w:rPr>
          <w:rFonts w:ascii="Times New Roman" w:hAnsi="Times New Roman" w:cs="Times New Roman"/>
          <w:i/>
        </w:rPr>
        <w:t>p</w:t>
      </w:r>
      <w:r w:rsidR="004E1E6A" w:rsidRPr="002C6F45">
        <w:rPr>
          <w:rFonts w:ascii="Times New Roman" w:hAnsi="Times New Roman" w:cs="Times New Roman"/>
        </w:rPr>
        <w:t xml:space="preserve">] is a </w:t>
      </w:r>
      <w:r w:rsidR="004E1E6A" w:rsidRPr="002C6F45">
        <w:rPr>
          <w:rFonts w:ascii="Times New Roman" w:hAnsi="Times New Roman" w:cs="Times New Roman"/>
          <w:i/>
        </w:rPr>
        <w:t>disposition to assent</w:t>
      </w:r>
      <w:r w:rsidR="004E1E6A" w:rsidRPr="002C6F45">
        <w:rPr>
          <w:rFonts w:ascii="Times New Roman" w:hAnsi="Times New Roman" w:cs="Times New Roman"/>
        </w:rPr>
        <w:t>”</w:t>
      </w:r>
      <w:r w:rsidR="0095420A">
        <w:rPr>
          <w:rFonts w:ascii="Times New Roman" w:hAnsi="Times New Roman" w:cs="Times New Roman"/>
        </w:rPr>
        <w:t xml:space="preserve">—or, with </w:t>
      </w:r>
      <w:r w:rsidR="004E1E6A" w:rsidRPr="002C6F45">
        <w:rPr>
          <w:rFonts w:ascii="Times New Roman" w:hAnsi="Times New Roman" w:cs="Times New Roman"/>
        </w:rPr>
        <w:t>Cohen</w:t>
      </w:r>
      <w:r w:rsidR="00833D09">
        <w:rPr>
          <w:rFonts w:ascii="Times New Roman" w:hAnsi="Times New Roman" w:cs="Times New Roman"/>
        </w:rPr>
        <w:t xml:space="preserve"> (1992, p.5)</w:t>
      </w:r>
      <w:r w:rsidR="0095420A">
        <w:rPr>
          <w:rFonts w:ascii="Times New Roman" w:hAnsi="Times New Roman" w:cs="Times New Roman"/>
        </w:rPr>
        <w:t>, that</w:t>
      </w:r>
      <w:r w:rsidR="004E1E6A" w:rsidRPr="002C6F45">
        <w:rPr>
          <w:rFonts w:ascii="Times New Roman" w:hAnsi="Times New Roman" w:cs="Times New Roman"/>
        </w:rPr>
        <w:t xml:space="preserve"> “Belief is a disposition to feel</w:t>
      </w:r>
      <w:r w:rsidR="0095420A">
        <w:rPr>
          <w:rFonts w:ascii="Times New Roman" w:hAnsi="Times New Roman" w:cs="Times New Roman"/>
        </w:rPr>
        <w:t>.</w:t>
      </w:r>
      <w:r w:rsidR="004E1E6A" w:rsidRPr="002C6F45">
        <w:rPr>
          <w:rFonts w:ascii="Times New Roman" w:hAnsi="Times New Roman" w:cs="Times New Roman"/>
        </w:rPr>
        <w:t>”</w:t>
      </w:r>
      <w:r w:rsidR="0095420A">
        <w:rPr>
          <w:rFonts w:ascii="Times New Roman" w:hAnsi="Times New Roman" w:cs="Times New Roman"/>
        </w:rPr>
        <w:t xml:space="preserve"> Assent, reasoning, and feelings are all notoriously capable of conflict. </w:t>
      </w:r>
      <w:r w:rsidR="00B61D5F">
        <w:rPr>
          <w:rFonts w:ascii="Times New Roman" w:hAnsi="Times New Roman" w:cs="Times New Roman"/>
        </w:rPr>
        <w:t xml:space="preserve">Indeed, they are all capable of simultaneous conflict; although there are some cases of a rapid and repeated change of mind, in other cases we can find complex and conflicting patterns of assent, thought, and feeling in a single person at the same time. </w:t>
      </w:r>
      <w:r w:rsidR="0095420A">
        <w:rPr>
          <w:rFonts w:ascii="Times New Roman" w:hAnsi="Times New Roman" w:cs="Times New Roman"/>
        </w:rPr>
        <w:t xml:space="preserve">Which conflict is crucial for the attribution of conflict between beliefs will depend on which marks of belief we take as central for belief’s proper attribution. Not all views of belief, of course, will allow that such conflict is </w:t>
      </w:r>
      <w:r w:rsidR="0095420A">
        <w:rPr>
          <w:rFonts w:ascii="Times New Roman" w:hAnsi="Times New Roman" w:cs="Times New Roman"/>
        </w:rPr>
        <w:lastRenderedPageBreak/>
        <w:t xml:space="preserve">possible even in principle. But many do, and even without a developed view about the nature of belief, it is plausible to think that the mind can sometimes be conflicted in these ways. </w:t>
      </w:r>
      <w:r>
        <w:rPr>
          <w:rFonts w:ascii="Times New Roman" w:hAnsi="Times New Roman" w:cs="Times New Roman"/>
        </w:rPr>
        <w:t>Both the Argument from Within-Belief Conflict and the Argument from Belief Attribution give us independent reason to accept the Conflict Constraint.</w:t>
      </w:r>
    </w:p>
    <w:p w14:paraId="74C13AFB" w14:textId="7BD9CDBE" w:rsidR="00817E4B" w:rsidRPr="0095420A" w:rsidRDefault="0095420A" w:rsidP="0095420A">
      <w:pPr>
        <w:widowControl w:val="0"/>
        <w:autoSpaceDE w:val="0"/>
        <w:autoSpaceDN w:val="0"/>
        <w:adjustRightInd w:val="0"/>
        <w:spacing w:after="320" w:line="48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szCs w:val="22"/>
        </w:rPr>
        <w:t>The Conflict Constraint</w:t>
      </w:r>
      <w:r w:rsidR="00817E4B" w:rsidRPr="00925DB2">
        <w:rPr>
          <w:rFonts w:ascii="Times New Roman" w:hAnsi="Times New Roman" w:cs="Times New Roman"/>
        </w:rPr>
        <w:t xml:space="preserve"> can be accepted regardless what one thinks of </w:t>
      </w:r>
      <w:r w:rsidR="00817E4B">
        <w:rPr>
          <w:rFonts w:ascii="Times New Roman" w:hAnsi="Times New Roman" w:cs="Times New Roman"/>
        </w:rPr>
        <w:t>a</w:t>
      </w:r>
      <w:r w:rsidR="00817E4B" w:rsidRPr="00925DB2">
        <w:rPr>
          <w:rFonts w:ascii="Times New Roman" w:hAnsi="Times New Roman" w:cs="Times New Roman"/>
        </w:rPr>
        <w:t xml:space="preserve"> guise-of-the-good view of action. </w:t>
      </w:r>
      <w:r w:rsidR="009E23EA">
        <w:rPr>
          <w:rFonts w:ascii="Times New Roman" w:hAnsi="Times New Roman" w:cs="Times New Roman"/>
        </w:rPr>
        <w:t xml:space="preserve">But it also helps make a guise-of-the-good view believable. </w:t>
      </w:r>
      <w:r w:rsidR="00817E4B" w:rsidRPr="00925DB2">
        <w:rPr>
          <w:rFonts w:ascii="Times New Roman" w:hAnsi="Times New Roman" w:cs="Times New Roman"/>
        </w:rPr>
        <w:t xml:space="preserve">Respecting the constraint helps the view allow an important kind of inconsistency, and so helps it avoid limiting itself to describing “a particularly bland species of agent,” as Velleman puts it. And yet Davidson’s formulation of his principles </w:t>
      </w:r>
      <w:r w:rsidR="00817E4B">
        <w:rPr>
          <w:rFonts w:ascii="Times New Roman" w:hAnsi="Times New Roman" w:cs="Times New Roman"/>
        </w:rPr>
        <w:t xml:space="preserve">in “How is Weakness of the Will Possible?” </w:t>
      </w:r>
      <w:r w:rsidR="00817E4B" w:rsidRPr="00925DB2">
        <w:rPr>
          <w:rFonts w:ascii="Times New Roman" w:hAnsi="Times New Roman" w:cs="Times New Roman"/>
        </w:rPr>
        <w:t xml:space="preserve">can lead us to unwittingly accept a view that violates the constraint. His P2 is close to a blanket denial of the possibility of conflicting beliefs about what one ought to do. </w:t>
      </w:r>
      <w:r w:rsidR="00817E4B" w:rsidRPr="00925DB2">
        <w:rPr>
          <w:rFonts w:ascii="Times New Roman" w:hAnsi="Times New Roman" w:cs="Times New Roman"/>
          <w:szCs w:val="22"/>
        </w:rPr>
        <w:t xml:space="preserve">Once we let go of </w:t>
      </w:r>
      <w:r w:rsidR="00817E4B" w:rsidRPr="00925DB2">
        <w:rPr>
          <w:rFonts w:ascii="Times New Roman" w:hAnsi="Times New Roman" w:cs="Times New Roman"/>
          <w:i/>
          <w:szCs w:val="22"/>
        </w:rPr>
        <w:t xml:space="preserve">that </w:t>
      </w:r>
      <w:r w:rsidR="009E23EA">
        <w:rPr>
          <w:rFonts w:ascii="Times New Roman" w:hAnsi="Times New Roman" w:cs="Times New Roman"/>
          <w:szCs w:val="22"/>
        </w:rPr>
        <w:t>denial</w:t>
      </w:r>
      <w:r w:rsidR="00817E4B" w:rsidRPr="00925DB2">
        <w:rPr>
          <w:rFonts w:ascii="Times New Roman" w:hAnsi="Times New Roman" w:cs="Times New Roman"/>
          <w:szCs w:val="22"/>
        </w:rPr>
        <w:t>, a guise-of-the-good view becomes defensible.</w:t>
      </w:r>
    </w:p>
    <w:p w14:paraId="7CC4552E" w14:textId="2C933633" w:rsidR="00817E4B" w:rsidRDefault="00817E4B" w:rsidP="009A7DC5">
      <w:pPr>
        <w:spacing w:line="480" w:lineRule="auto"/>
        <w:jc w:val="both"/>
        <w:rPr>
          <w:rFonts w:ascii="Times New Roman" w:hAnsi="Times New Roman" w:cs="Times New Roman"/>
        </w:rPr>
      </w:pPr>
      <w:r w:rsidRPr="00925DB2">
        <w:rPr>
          <w:rFonts w:ascii="Times New Roman" w:hAnsi="Times New Roman" w:cs="Times New Roman"/>
        </w:rPr>
        <w:tab/>
      </w:r>
    </w:p>
    <w:p w14:paraId="4D0C3C46" w14:textId="77777777" w:rsidR="00817E4B" w:rsidRPr="00925DB2" w:rsidRDefault="00817E4B" w:rsidP="009A7DC5">
      <w:pPr>
        <w:spacing w:line="480" w:lineRule="auto"/>
        <w:jc w:val="both"/>
        <w:rPr>
          <w:rFonts w:ascii="Times New Roman" w:hAnsi="Times New Roman" w:cs="Times New Roman"/>
        </w:rPr>
      </w:pPr>
    </w:p>
    <w:p w14:paraId="25787587" w14:textId="2CCBD665" w:rsidR="00817E4B" w:rsidRDefault="00833D09" w:rsidP="008342EF">
      <w:pPr>
        <w:spacing w:line="480" w:lineRule="auto"/>
        <w:jc w:val="center"/>
        <w:rPr>
          <w:rFonts w:ascii="Times New Roman" w:hAnsi="Times New Roman" w:cs="Times New Roman"/>
          <w:b/>
        </w:rPr>
      </w:pPr>
      <w:r>
        <w:rPr>
          <w:rFonts w:ascii="Times New Roman" w:hAnsi="Times New Roman" w:cs="Times New Roman"/>
          <w:b/>
        </w:rPr>
        <w:t>3</w:t>
      </w:r>
      <w:r w:rsidR="00817E4B" w:rsidRPr="00925DB2">
        <w:rPr>
          <w:rFonts w:ascii="Times New Roman" w:hAnsi="Times New Roman" w:cs="Times New Roman"/>
          <w:b/>
        </w:rPr>
        <w:t>. The Conflicting Belief View</w:t>
      </w:r>
    </w:p>
    <w:p w14:paraId="6971327A" w14:textId="77777777" w:rsidR="00817E4B" w:rsidRPr="00925DB2" w:rsidRDefault="00817E4B" w:rsidP="008342EF">
      <w:pPr>
        <w:spacing w:line="480" w:lineRule="auto"/>
        <w:jc w:val="center"/>
        <w:rPr>
          <w:rFonts w:ascii="Times New Roman" w:hAnsi="Times New Roman" w:cs="Times New Roman"/>
          <w:b/>
        </w:rPr>
      </w:pPr>
    </w:p>
    <w:p w14:paraId="540F7FB4" w14:textId="28FF8B0D" w:rsidR="00725CD0" w:rsidRPr="00925DB2" w:rsidRDefault="00725CD0" w:rsidP="00725CD0">
      <w:pPr>
        <w:spacing w:line="480" w:lineRule="auto"/>
        <w:jc w:val="both"/>
        <w:rPr>
          <w:rFonts w:ascii="Times New Roman" w:hAnsi="Times New Roman" w:cs="Times New Roman"/>
        </w:rPr>
      </w:pPr>
      <w:r>
        <w:rPr>
          <w:rFonts w:ascii="Times New Roman" w:hAnsi="Times New Roman" w:cs="Times New Roman"/>
        </w:rPr>
        <w:tab/>
      </w:r>
      <w:r w:rsidRPr="00925DB2">
        <w:rPr>
          <w:rFonts w:ascii="Times New Roman" w:hAnsi="Times New Roman" w:cs="Times New Roman"/>
        </w:rPr>
        <w:t>The problem of akratic action is: how can one believe that one ought not do something, and still intentionally do it? In one way, this problem has an easy answer, even if we accept the Normative Belief Requirement. We intentionally do it—take an extra helping of ice cream, for example—because we do believe we ought to, and we act on that belief. Believing we ought to do something does not stop us from also believing we ought not. Unfortunately, believing we ought not does not stop us from believing we ought to, either. We can act akratically, because our beliefs can conflict in this way.</w:t>
      </w:r>
    </w:p>
    <w:p w14:paraId="71A30536" w14:textId="77777777" w:rsidR="00725CD0" w:rsidRPr="00925DB2" w:rsidRDefault="00725CD0" w:rsidP="00725CD0">
      <w:pPr>
        <w:spacing w:line="480" w:lineRule="auto"/>
        <w:jc w:val="both"/>
        <w:rPr>
          <w:rFonts w:ascii="Times New Roman" w:hAnsi="Times New Roman" w:cs="Times New Roman"/>
        </w:rPr>
      </w:pPr>
      <w:r w:rsidRPr="00925DB2">
        <w:rPr>
          <w:rFonts w:ascii="Times New Roman" w:hAnsi="Times New Roman" w:cs="Times New Roman"/>
        </w:rPr>
        <w:lastRenderedPageBreak/>
        <w:tab/>
        <w:t xml:space="preserve">The basic idea, once again, is that </w:t>
      </w:r>
      <w:r w:rsidRPr="00925DB2">
        <w:rPr>
          <w:rFonts w:ascii="Times New Roman" w:hAnsi="Times New Roman" w:cs="Times New Roman"/>
          <w:i/>
        </w:rPr>
        <w:t>akrasia</w:t>
      </w:r>
      <w:r w:rsidRPr="00925DB2">
        <w:rPr>
          <w:rFonts w:ascii="Times New Roman" w:hAnsi="Times New Roman" w:cs="Times New Roman"/>
        </w:rPr>
        <w:t xml:space="preserve"> itself involves belief that conflicts with our ‘better judgment’. Reaching for dessert has an evaluative structure.</w:t>
      </w:r>
      <w:r w:rsidRPr="00F16799">
        <w:rPr>
          <w:rStyle w:val="FootnoteReference"/>
          <w:rFonts w:ascii="Times New Roman" w:hAnsi="Times New Roman" w:cs="Times New Roman"/>
        </w:rPr>
        <w:footnoteReference w:id="12"/>
      </w:r>
      <w:r w:rsidRPr="00925DB2">
        <w:rPr>
          <w:rFonts w:ascii="Times New Roman" w:hAnsi="Times New Roman" w:cs="Times New Roman"/>
        </w:rPr>
        <w:t xml:space="preserve"> Typically, the dessert suddenly strikes us as delicious and as something we ought to have, even if we disapprove of our own motivation and believe we ought to skip dessert. The possibility of conflicting beliefs takes some of the bite out of the counterexample. It prevents </w:t>
      </w:r>
      <w:r w:rsidRPr="00925DB2">
        <w:rPr>
          <w:rFonts w:ascii="Times New Roman" w:hAnsi="Times New Roman" w:cs="Times New Roman"/>
          <w:i/>
        </w:rPr>
        <w:t>akrasia</w:t>
      </w:r>
      <w:r w:rsidRPr="00925DB2">
        <w:rPr>
          <w:rFonts w:ascii="Times New Roman" w:hAnsi="Times New Roman" w:cs="Times New Roman"/>
        </w:rPr>
        <w:t xml:space="preserve"> from providing a direct refutation of the Normative Belief Requirement.</w:t>
      </w:r>
    </w:p>
    <w:p w14:paraId="48A69C6D" w14:textId="2BA42352" w:rsidR="00817E4B" w:rsidRDefault="00725CD0" w:rsidP="00725CD0">
      <w:pPr>
        <w:spacing w:line="480" w:lineRule="auto"/>
        <w:jc w:val="both"/>
        <w:rPr>
          <w:rFonts w:ascii="Times New Roman" w:hAnsi="Times New Roman" w:cs="Times New Roman"/>
        </w:rPr>
      </w:pPr>
      <w:r w:rsidRPr="00925DB2">
        <w:rPr>
          <w:rFonts w:ascii="Times New Roman" w:hAnsi="Times New Roman" w:cs="Times New Roman"/>
        </w:rPr>
        <w:tab/>
      </w:r>
      <w:r w:rsidRPr="00570EFA">
        <w:rPr>
          <w:rFonts w:ascii="Times New Roman" w:hAnsi="Times New Roman" w:cs="Times New Roman"/>
        </w:rPr>
        <w:t xml:space="preserve">The possibility of conflict makes accounting for </w:t>
      </w:r>
      <w:r w:rsidRPr="00570EFA">
        <w:rPr>
          <w:rFonts w:ascii="Times New Roman" w:hAnsi="Times New Roman" w:cs="Times New Roman"/>
          <w:i/>
        </w:rPr>
        <w:t xml:space="preserve">akrasia </w:t>
      </w:r>
      <w:r>
        <w:rPr>
          <w:rFonts w:ascii="Times New Roman" w:hAnsi="Times New Roman" w:cs="Times New Roman"/>
        </w:rPr>
        <w:t>difficult</w:t>
      </w:r>
      <w:r w:rsidRPr="00570EFA">
        <w:rPr>
          <w:rFonts w:ascii="Times New Roman" w:hAnsi="Times New Roman" w:cs="Times New Roman"/>
        </w:rPr>
        <w:t xml:space="preserve"> instead of impossible.</w:t>
      </w:r>
      <w:r>
        <w:rPr>
          <w:rFonts w:ascii="Times New Roman" w:hAnsi="Times New Roman" w:cs="Times New Roman"/>
        </w:rPr>
        <w:t xml:space="preserve"> But </w:t>
      </w:r>
      <w:r>
        <w:rPr>
          <w:rFonts w:ascii="Times New Roman" w:hAnsi="Times New Roman" w:cs="Times New Roman"/>
          <w:i/>
        </w:rPr>
        <w:t>a</w:t>
      </w:r>
      <w:r w:rsidRPr="00925DB2">
        <w:rPr>
          <w:rFonts w:ascii="Times New Roman" w:hAnsi="Times New Roman" w:cs="Times New Roman"/>
          <w:i/>
        </w:rPr>
        <w:t>krasia</w:t>
      </w:r>
      <w:r w:rsidRPr="00925DB2">
        <w:rPr>
          <w:rFonts w:ascii="Times New Roman" w:hAnsi="Times New Roman" w:cs="Times New Roman"/>
        </w:rPr>
        <w:t xml:space="preserve"> still presents a challenge. </w:t>
      </w:r>
      <w:r>
        <w:rPr>
          <w:rFonts w:ascii="Times New Roman" w:hAnsi="Times New Roman" w:cs="Times New Roman"/>
        </w:rPr>
        <w:t>T</w:t>
      </w:r>
      <w:r w:rsidRPr="00925DB2">
        <w:rPr>
          <w:rFonts w:ascii="Times New Roman" w:hAnsi="Times New Roman" w:cs="Times New Roman"/>
        </w:rPr>
        <w:t>he Normative Belief Requirement can allow that we can do what we believe we ought not do</w:t>
      </w:r>
      <w:r>
        <w:rPr>
          <w:rFonts w:ascii="Times New Roman" w:hAnsi="Times New Roman" w:cs="Times New Roman"/>
        </w:rPr>
        <w:t>.</w:t>
      </w:r>
      <w:r w:rsidRPr="00925DB2">
        <w:rPr>
          <w:rFonts w:ascii="Times New Roman" w:hAnsi="Times New Roman" w:cs="Times New Roman"/>
        </w:rPr>
        <w:t xml:space="preserve"> </w:t>
      </w:r>
      <w:r>
        <w:rPr>
          <w:rFonts w:ascii="Times New Roman" w:hAnsi="Times New Roman" w:cs="Times New Roman"/>
        </w:rPr>
        <w:t xml:space="preserve">But </w:t>
      </w:r>
      <w:r w:rsidRPr="00925DB2">
        <w:rPr>
          <w:rFonts w:ascii="Times New Roman" w:hAnsi="Times New Roman" w:cs="Times New Roman"/>
        </w:rPr>
        <w:t xml:space="preserve">it does deny that we can do what we do </w:t>
      </w:r>
      <w:r w:rsidRPr="00925DB2">
        <w:rPr>
          <w:rFonts w:ascii="Times New Roman" w:hAnsi="Times New Roman" w:cs="Times New Roman"/>
          <w:i/>
          <w:iCs/>
        </w:rPr>
        <w:t xml:space="preserve">not </w:t>
      </w:r>
      <w:r w:rsidRPr="00925DB2">
        <w:rPr>
          <w:rFonts w:ascii="Times New Roman" w:hAnsi="Times New Roman" w:cs="Times New Roman"/>
        </w:rPr>
        <w:t xml:space="preserve">believe we </w:t>
      </w:r>
      <w:r w:rsidRPr="00925DB2">
        <w:rPr>
          <w:rFonts w:ascii="Times New Roman" w:hAnsi="Times New Roman" w:cs="Times New Roman"/>
          <w:i/>
        </w:rPr>
        <w:t xml:space="preserve">ought </w:t>
      </w:r>
      <w:r w:rsidRPr="00925DB2">
        <w:rPr>
          <w:rFonts w:ascii="Times New Roman" w:hAnsi="Times New Roman" w:cs="Times New Roman"/>
        </w:rPr>
        <w:t xml:space="preserve">to. It then must hold that </w:t>
      </w:r>
      <w:r w:rsidRPr="00925DB2">
        <w:rPr>
          <w:rFonts w:ascii="Times New Roman" w:hAnsi="Times New Roman" w:cs="Times New Roman"/>
          <w:i/>
        </w:rPr>
        <w:t>whenever</w:t>
      </w:r>
      <w:r>
        <w:rPr>
          <w:rFonts w:ascii="Times New Roman" w:hAnsi="Times New Roman" w:cs="Times New Roman"/>
        </w:rPr>
        <w:t xml:space="preserve"> we intentionally</w:t>
      </w:r>
      <w:r w:rsidRPr="00925DB2">
        <w:rPr>
          <w:rFonts w:ascii="Times New Roman" w:hAnsi="Times New Roman" w:cs="Times New Roman"/>
        </w:rPr>
        <w:t xml:space="preserve"> </w:t>
      </w:r>
      <w:r>
        <w:rPr>
          <w:rFonts w:ascii="Times New Roman" w:hAnsi="Times New Roman" w:cs="Times New Roman"/>
        </w:rPr>
        <w:t xml:space="preserve">do </w:t>
      </w:r>
      <w:r w:rsidRPr="00925DB2">
        <w:rPr>
          <w:rFonts w:ascii="Times New Roman" w:hAnsi="Times New Roman" w:cs="Times New Roman"/>
        </w:rPr>
        <w:t xml:space="preserve">what we believe we </w:t>
      </w:r>
      <w:r>
        <w:rPr>
          <w:rFonts w:ascii="Times New Roman" w:hAnsi="Times New Roman" w:cs="Times New Roman"/>
        </w:rPr>
        <w:t>ought</w:t>
      </w:r>
      <w:r w:rsidRPr="00925DB2">
        <w:rPr>
          <w:rFonts w:ascii="Times New Roman" w:hAnsi="Times New Roman" w:cs="Times New Roman"/>
        </w:rPr>
        <w:t xml:space="preserve"> not do, we must </w:t>
      </w:r>
      <w:r w:rsidRPr="00925DB2">
        <w:rPr>
          <w:rFonts w:ascii="Times New Roman" w:hAnsi="Times New Roman" w:cs="Times New Roman"/>
          <w:i/>
          <w:iCs/>
        </w:rPr>
        <w:t xml:space="preserve">also </w:t>
      </w:r>
      <w:r w:rsidRPr="00925DB2">
        <w:rPr>
          <w:rFonts w:ascii="Times New Roman" w:hAnsi="Times New Roman" w:cs="Times New Roman"/>
        </w:rPr>
        <w:t xml:space="preserve">believe that we </w:t>
      </w:r>
      <w:r>
        <w:rPr>
          <w:rFonts w:ascii="Times New Roman" w:hAnsi="Times New Roman" w:cs="Times New Roman"/>
        </w:rPr>
        <w:t>ought</w:t>
      </w:r>
      <w:r w:rsidRPr="00925DB2">
        <w:rPr>
          <w:rFonts w:ascii="Times New Roman" w:hAnsi="Times New Roman" w:cs="Times New Roman"/>
        </w:rPr>
        <w:t xml:space="preserve">. It has to hold, in other words, that </w:t>
      </w:r>
      <w:r w:rsidRPr="00925DB2">
        <w:rPr>
          <w:rFonts w:ascii="Times New Roman" w:hAnsi="Times New Roman" w:cs="Times New Roman"/>
          <w:i/>
          <w:iCs/>
        </w:rPr>
        <w:t xml:space="preserve">akrasia </w:t>
      </w:r>
      <w:r w:rsidRPr="00925DB2">
        <w:rPr>
          <w:rFonts w:ascii="Times New Roman" w:hAnsi="Times New Roman" w:cs="Times New Roman"/>
        </w:rPr>
        <w:t xml:space="preserve">always involves conflicting normative beliefs. </w:t>
      </w:r>
      <w:r>
        <w:rPr>
          <w:rFonts w:ascii="Times New Roman" w:hAnsi="Times New Roman" w:cs="Times New Roman"/>
        </w:rPr>
        <w:t>We can call this view</w:t>
      </w:r>
    </w:p>
    <w:p w14:paraId="3369F600" w14:textId="77777777" w:rsidR="001D30CC" w:rsidRPr="00925DB2" w:rsidRDefault="001D30CC" w:rsidP="00725CD0">
      <w:pPr>
        <w:spacing w:line="480" w:lineRule="auto"/>
        <w:jc w:val="both"/>
        <w:rPr>
          <w:rFonts w:ascii="Times New Roman" w:hAnsi="Times New Roman" w:cs="Times New Roman"/>
        </w:rPr>
      </w:pPr>
    </w:p>
    <w:p w14:paraId="74FFFE88" w14:textId="1902C749" w:rsidR="00817E4B" w:rsidRDefault="00817E4B" w:rsidP="009A7DC5">
      <w:pPr>
        <w:spacing w:line="480" w:lineRule="auto"/>
        <w:ind w:left="720"/>
        <w:jc w:val="both"/>
        <w:rPr>
          <w:rFonts w:ascii="Times New Roman" w:hAnsi="Times New Roman" w:cs="Times New Roman"/>
        </w:rPr>
      </w:pPr>
      <w:r w:rsidRPr="00925DB2">
        <w:rPr>
          <w:rFonts w:ascii="Times New Roman" w:hAnsi="Times New Roman" w:cs="Times New Roman"/>
          <w:i/>
        </w:rPr>
        <w:t xml:space="preserve">The Conflicting Belief View. </w:t>
      </w:r>
      <w:r w:rsidRPr="00925DB2">
        <w:rPr>
          <w:rFonts w:ascii="Times New Roman" w:hAnsi="Times New Roman" w:cs="Times New Roman"/>
        </w:rPr>
        <w:t>Akratic action requires conflicting normative beliefs.</w:t>
      </w:r>
    </w:p>
    <w:p w14:paraId="0C0E0E07" w14:textId="77777777" w:rsidR="008B6320" w:rsidRDefault="008B6320" w:rsidP="009A7DC5">
      <w:pPr>
        <w:spacing w:line="480" w:lineRule="auto"/>
        <w:jc w:val="both"/>
        <w:rPr>
          <w:rFonts w:ascii="Times New Roman" w:hAnsi="Times New Roman" w:cs="Times New Roman"/>
        </w:rPr>
      </w:pPr>
    </w:p>
    <w:p w14:paraId="52EBD1A3" w14:textId="461477D8" w:rsidR="00725CD0" w:rsidRDefault="00817E4B" w:rsidP="009A7DC5">
      <w:pPr>
        <w:spacing w:line="480" w:lineRule="auto"/>
        <w:jc w:val="both"/>
        <w:rPr>
          <w:rFonts w:ascii="Times New Roman" w:hAnsi="Times New Roman" w:cs="Times New Roman"/>
        </w:rPr>
      </w:pPr>
      <w:r w:rsidRPr="00925DB2">
        <w:rPr>
          <w:rFonts w:ascii="Times New Roman" w:hAnsi="Times New Roman" w:cs="Times New Roman"/>
        </w:rPr>
        <w:lastRenderedPageBreak/>
        <w:t>Though this view is rarely taken seriously</w:t>
      </w:r>
      <w:r w:rsidR="001D30CC">
        <w:rPr>
          <w:rStyle w:val="FootnoteReference"/>
          <w:rFonts w:ascii="Times New Roman" w:hAnsi="Times New Roman" w:cs="Times New Roman"/>
        </w:rPr>
        <w:footnoteReference w:id="13"/>
      </w:r>
      <w:r w:rsidRPr="00925DB2">
        <w:rPr>
          <w:rFonts w:ascii="Times New Roman" w:hAnsi="Times New Roman" w:cs="Times New Roman"/>
        </w:rPr>
        <w:t xml:space="preserve">, I believe it </w:t>
      </w:r>
      <w:r w:rsidRPr="00B50CA8">
        <w:rPr>
          <w:rFonts w:ascii="Times New Roman" w:hAnsi="Times New Roman" w:cs="Times New Roman"/>
        </w:rPr>
        <w:t>is</w:t>
      </w:r>
      <w:r w:rsidRPr="00925DB2">
        <w:rPr>
          <w:rFonts w:ascii="Times New Roman" w:hAnsi="Times New Roman" w:cs="Times New Roman"/>
        </w:rPr>
        <w:t xml:space="preserve"> defensible. </w:t>
      </w:r>
      <w:r w:rsidR="00725CD0">
        <w:rPr>
          <w:rFonts w:ascii="Times New Roman" w:hAnsi="Times New Roman" w:cs="Times New Roman"/>
        </w:rPr>
        <w:t xml:space="preserve">But it does take some defending. We might wonder: can this view help </w:t>
      </w:r>
      <w:r w:rsidR="00382C94">
        <w:rPr>
          <w:rFonts w:ascii="Times New Roman" w:hAnsi="Times New Roman" w:cs="Times New Roman"/>
        </w:rPr>
        <w:t>us understand</w:t>
      </w:r>
      <w:r w:rsidR="00725CD0">
        <w:rPr>
          <w:rFonts w:ascii="Times New Roman" w:hAnsi="Times New Roman" w:cs="Times New Roman"/>
        </w:rPr>
        <w:t xml:space="preserve"> akratic</w:t>
      </w:r>
      <w:r w:rsidR="00382C94">
        <w:rPr>
          <w:rFonts w:ascii="Times New Roman" w:hAnsi="Times New Roman" w:cs="Times New Roman"/>
        </w:rPr>
        <w:t xml:space="preserve"> action</w:t>
      </w:r>
      <w:r w:rsidR="00725CD0">
        <w:rPr>
          <w:rFonts w:ascii="Times New Roman" w:hAnsi="Times New Roman" w:cs="Times New Roman"/>
        </w:rPr>
        <w:t xml:space="preserve">? Is so much conflict possible? </w:t>
      </w:r>
      <w:r w:rsidR="00EE1537">
        <w:rPr>
          <w:rFonts w:ascii="Times New Roman" w:hAnsi="Times New Roman" w:cs="Times New Roman"/>
        </w:rPr>
        <w:t xml:space="preserve">Does the view explain the sense in which an akratic action defies one’s “better” judgment? </w:t>
      </w:r>
      <w:r w:rsidR="00725CD0">
        <w:rPr>
          <w:rFonts w:ascii="Times New Roman" w:hAnsi="Times New Roman" w:cs="Times New Roman"/>
        </w:rPr>
        <w:t xml:space="preserve">When someone denies that she is conflicted in this way, on what grounds can we say she is mistaken about her own beliefs? </w:t>
      </w:r>
      <w:r w:rsidR="00637E90">
        <w:rPr>
          <w:rFonts w:ascii="Times New Roman" w:hAnsi="Times New Roman" w:cs="Times New Roman"/>
        </w:rPr>
        <w:t xml:space="preserve">Is the view really plausible? </w:t>
      </w:r>
      <w:r w:rsidR="00441CBA">
        <w:rPr>
          <w:rFonts w:ascii="Times New Roman" w:hAnsi="Times New Roman" w:cs="Times New Roman"/>
        </w:rPr>
        <w:t>These questions are all worth answering. To illustrate and defend the view, I will take each of them in turn.</w:t>
      </w:r>
    </w:p>
    <w:p w14:paraId="44C7E94A" w14:textId="4C967CD9" w:rsidR="00817E4B" w:rsidRDefault="00817E4B" w:rsidP="009A7DC5">
      <w:pPr>
        <w:spacing w:line="480" w:lineRule="auto"/>
        <w:jc w:val="both"/>
        <w:rPr>
          <w:rFonts w:ascii="Times New Roman" w:hAnsi="Times New Roman" w:cs="Times New Roman"/>
        </w:rPr>
      </w:pPr>
    </w:p>
    <w:p w14:paraId="743DF1B1" w14:textId="12710D9F" w:rsidR="00EE1537" w:rsidRDefault="00EE1537" w:rsidP="00EE1537">
      <w:pPr>
        <w:spacing w:line="480" w:lineRule="auto"/>
        <w:jc w:val="both"/>
        <w:rPr>
          <w:rFonts w:ascii="Times New Roman" w:hAnsi="Times New Roman" w:cs="Times New Roman"/>
          <w:i/>
        </w:rPr>
      </w:pPr>
      <w:r>
        <w:rPr>
          <w:i/>
        </w:rPr>
        <w:t>3.1</w:t>
      </w:r>
      <w:r w:rsidRPr="00925DB2">
        <w:rPr>
          <w:i/>
        </w:rPr>
        <w:t xml:space="preserve"> </w:t>
      </w:r>
      <w:r>
        <w:rPr>
          <w:i/>
        </w:rPr>
        <w:t xml:space="preserve"> </w:t>
      </w:r>
      <w:r>
        <w:rPr>
          <w:rFonts w:ascii="Times New Roman" w:hAnsi="Times New Roman" w:cs="Times New Roman"/>
          <w:i/>
        </w:rPr>
        <w:t>Explanatory Failure</w:t>
      </w:r>
    </w:p>
    <w:p w14:paraId="076E01D3" w14:textId="77777777" w:rsidR="00EE1537" w:rsidRPr="00925DB2" w:rsidRDefault="00EE1537" w:rsidP="00EE1537">
      <w:pPr>
        <w:spacing w:line="480" w:lineRule="auto"/>
        <w:jc w:val="both"/>
        <w:rPr>
          <w:rFonts w:ascii="Times New Roman" w:hAnsi="Times New Roman" w:cs="Times New Roman"/>
          <w:i/>
        </w:rPr>
      </w:pPr>
    </w:p>
    <w:p w14:paraId="2248AC22" w14:textId="04AF9E6E" w:rsidR="00EE1537" w:rsidRDefault="00EE1537" w:rsidP="00EE1537">
      <w:pPr>
        <w:spacing w:line="480" w:lineRule="auto"/>
        <w:ind w:firstLine="720"/>
        <w:jc w:val="both"/>
        <w:rPr>
          <w:rFonts w:ascii="Times New Roman" w:hAnsi="Times New Roman" w:cs="Times New Roman"/>
        </w:rPr>
      </w:pPr>
      <w:r>
        <w:rPr>
          <w:rFonts w:ascii="Times New Roman" w:hAnsi="Times New Roman" w:cs="Times New Roman"/>
        </w:rPr>
        <w:t>P</w:t>
      </w:r>
      <w:r w:rsidRPr="00925DB2">
        <w:rPr>
          <w:rFonts w:ascii="Times New Roman" w:hAnsi="Times New Roman" w:cs="Times New Roman"/>
        </w:rPr>
        <w:t>ointing to conflicting beliefs</w:t>
      </w:r>
      <w:r>
        <w:rPr>
          <w:rFonts w:ascii="Times New Roman" w:hAnsi="Times New Roman" w:cs="Times New Roman"/>
        </w:rPr>
        <w:t>, o</w:t>
      </w:r>
      <w:r w:rsidRPr="00925DB2">
        <w:rPr>
          <w:rFonts w:ascii="Times New Roman" w:hAnsi="Times New Roman" w:cs="Times New Roman"/>
        </w:rPr>
        <w:t>ne might think</w:t>
      </w:r>
      <w:r>
        <w:rPr>
          <w:rFonts w:ascii="Times New Roman" w:hAnsi="Times New Roman" w:cs="Times New Roman"/>
        </w:rPr>
        <w:t>,</w:t>
      </w:r>
      <w:r w:rsidRPr="00925DB2">
        <w:rPr>
          <w:rFonts w:ascii="Times New Roman" w:hAnsi="Times New Roman" w:cs="Times New Roman"/>
        </w:rPr>
        <w:t xml:space="preserve"> could not in principle provide an account of </w:t>
      </w:r>
      <w:r w:rsidRPr="00925DB2">
        <w:rPr>
          <w:rFonts w:ascii="Times New Roman" w:hAnsi="Times New Roman" w:cs="Times New Roman"/>
          <w:i/>
        </w:rPr>
        <w:t>akrasia</w:t>
      </w:r>
      <w:r w:rsidRPr="00925DB2">
        <w:rPr>
          <w:rFonts w:ascii="Times New Roman" w:hAnsi="Times New Roman" w:cs="Times New Roman"/>
        </w:rPr>
        <w:t xml:space="preserve">. It would not explain </w:t>
      </w:r>
      <w:r w:rsidRPr="00925DB2">
        <w:rPr>
          <w:rFonts w:ascii="Times New Roman" w:hAnsi="Times New Roman" w:cs="Times New Roman"/>
          <w:i/>
        </w:rPr>
        <w:t>how</w:t>
      </w:r>
      <w:r w:rsidRPr="00925DB2">
        <w:rPr>
          <w:rFonts w:ascii="Times New Roman" w:hAnsi="Times New Roman" w:cs="Times New Roman"/>
        </w:rPr>
        <w:t xml:space="preserve"> such conflict is possible; so how would it explain how action can be akratic? </w:t>
      </w:r>
    </w:p>
    <w:p w14:paraId="59005BD5" w14:textId="3795BD65" w:rsidR="00EE1537" w:rsidRDefault="00EE1537" w:rsidP="00EE1537">
      <w:pPr>
        <w:spacing w:line="480" w:lineRule="auto"/>
        <w:ind w:firstLine="720"/>
        <w:jc w:val="both"/>
        <w:rPr>
          <w:rFonts w:ascii="Times New Roman" w:hAnsi="Times New Roman" w:cs="Times New Roman"/>
        </w:rPr>
      </w:pPr>
      <w:r w:rsidRPr="00925DB2">
        <w:rPr>
          <w:rFonts w:ascii="Times New Roman" w:hAnsi="Times New Roman" w:cs="Times New Roman"/>
        </w:rPr>
        <w:t xml:space="preserve">I think this objection is right in wanting further explanation, but wrong to want it here. The Conflicting Belief View </w:t>
      </w:r>
      <w:r>
        <w:rPr>
          <w:rFonts w:ascii="Times New Roman" w:hAnsi="Times New Roman" w:cs="Times New Roman"/>
        </w:rPr>
        <w:t>is not meant as a conception of akratic action. It is a particular thought about akratic action, which follows from the Normative Belief Requirement and can seem to be a problematic consequence of it. The Conflicting Belief View treats akratic action as one species of a broader genus: conflict between beliefs about what one ought to do. Its explanatory ambitions are limited. My goal is not to explain everything one wants to know about akratic action, but to defend a necessary condition on it. The challenge is to explain how, given that we act akratically, the Normative Belief Requirement could be true.</w:t>
      </w:r>
    </w:p>
    <w:p w14:paraId="7DCFDF27" w14:textId="6153BD88" w:rsidR="00EE1537" w:rsidRDefault="00EE1537" w:rsidP="00EE153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On the other hand, if one is wondering how an action can be both akratic and under the guise of the good, the Conflicting Belief View offers part of the answer. It points to an underlying mechanism: the operation of conflicting normative beliefs. I have argued that this conflict is a phenomenon whose existence we should accept on independent grounds. We might rightly find it puzzling, and seek a better understanding of it. If we are also puzzled about the possibility of akratic action, the former puzzlement can help explain the latter. We act akratically because our normative beliefs conflict, and akratic action is possible because that conflict is. </w:t>
      </w:r>
      <w:r w:rsidRPr="00925DB2">
        <w:rPr>
          <w:rFonts w:ascii="Times New Roman" w:hAnsi="Times New Roman" w:cs="Times New Roman"/>
        </w:rPr>
        <w:t>Th</w:t>
      </w:r>
      <w:r>
        <w:rPr>
          <w:rFonts w:ascii="Times New Roman" w:hAnsi="Times New Roman" w:cs="Times New Roman"/>
        </w:rPr>
        <w:t>is</w:t>
      </w:r>
      <w:r w:rsidRPr="00925DB2">
        <w:rPr>
          <w:rFonts w:ascii="Times New Roman" w:hAnsi="Times New Roman" w:cs="Times New Roman"/>
        </w:rPr>
        <w:t>, I t</w:t>
      </w:r>
      <w:r>
        <w:rPr>
          <w:rFonts w:ascii="Times New Roman" w:hAnsi="Times New Roman" w:cs="Times New Roman"/>
        </w:rPr>
        <w:t>hink, is genuinely explanatory.</w:t>
      </w:r>
    </w:p>
    <w:p w14:paraId="2AB0E723" w14:textId="77777777" w:rsidR="00EE1537" w:rsidRPr="00925DB2" w:rsidRDefault="00EE1537" w:rsidP="00EE1537">
      <w:pPr>
        <w:spacing w:line="480" w:lineRule="auto"/>
        <w:ind w:firstLine="720"/>
        <w:jc w:val="both"/>
        <w:rPr>
          <w:rFonts w:ascii="Times New Roman" w:hAnsi="Times New Roman" w:cs="Times New Roman"/>
        </w:rPr>
      </w:pPr>
      <w:r w:rsidRPr="00925DB2">
        <w:rPr>
          <w:rFonts w:ascii="Times New Roman" w:hAnsi="Times New Roman" w:cs="Times New Roman"/>
        </w:rPr>
        <w:t xml:space="preserve">Most importantly, </w:t>
      </w:r>
      <w:r>
        <w:rPr>
          <w:rFonts w:ascii="Times New Roman" w:hAnsi="Times New Roman" w:cs="Times New Roman"/>
        </w:rPr>
        <w:t>the explanation</w:t>
      </w:r>
      <w:r w:rsidRPr="00925DB2">
        <w:rPr>
          <w:rFonts w:ascii="Times New Roman" w:hAnsi="Times New Roman" w:cs="Times New Roman"/>
        </w:rPr>
        <w:t xml:space="preserve"> is enough to address the problem </w:t>
      </w:r>
      <w:r w:rsidRPr="00925DB2">
        <w:rPr>
          <w:rFonts w:ascii="Times New Roman" w:hAnsi="Times New Roman" w:cs="Times New Roman"/>
          <w:i/>
        </w:rPr>
        <w:t>akrasia</w:t>
      </w:r>
      <w:r w:rsidRPr="00925DB2">
        <w:rPr>
          <w:rFonts w:ascii="Times New Roman" w:hAnsi="Times New Roman" w:cs="Times New Roman"/>
        </w:rPr>
        <w:t xml:space="preserve"> poses for the Normative Belief Requirement. The problem was that the requirement seems to rule out the possibility of </w:t>
      </w:r>
      <w:r w:rsidRPr="00925DB2">
        <w:rPr>
          <w:rFonts w:ascii="Times New Roman" w:hAnsi="Times New Roman" w:cs="Times New Roman"/>
          <w:i/>
        </w:rPr>
        <w:t>akrasia</w:t>
      </w:r>
      <w:r w:rsidRPr="00925DB2">
        <w:rPr>
          <w:rFonts w:ascii="Times New Roman" w:hAnsi="Times New Roman" w:cs="Times New Roman"/>
        </w:rPr>
        <w:t xml:space="preserve">. The </w:t>
      </w:r>
      <w:r>
        <w:rPr>
          <w:rFonts w:ascii="Times New Roman" w:hAnsi="Times New Roman" w:cs="Times New Roman"/>
        </w:rPr>
        <w:t xml:space="preserve">solution is that one can do what one believes one ought not do, while also believing one ought to do it. There is good reason to </w:t>
      </w:r>
      <w:r w:rsidRPr="00925DB2">
        <w:rPr>
          <w:rFonts w:ascii="Times New Roman" w:hAnsi="Times New Roman" w:cs="Times New Roman"/>
        </w:rPr>
        <w:t>agree that such conflict</w:t>
      </w:r>
      <w:r>
        <w:rPr>
          <w:rFonts w:ascii="Times New Roman" w:hAnsi="Times New Roman" w:cs="Times New Roman"/>
        </w:rPr>
        <w:t xml:space="preserve"> between beliefs</w:t>
      </w:r>
      <w:r w:rsidRPr="00925DB2">
        <w:rPr>
          <w:rFonts w:ascii="Times New Roman" w:hAnsi="Times New Roman" w:cs="Times New Roman"/>
        </w:rPr>
        <w:t xml:space="preserve"> is possible, though we may not yet fully understand how. </w:t>
      </w:r>
      <w:r>
        <w:rPr>
          <w:rFonts w:ascii="Times New Roman" w:hAnsi="Times New Roman" w:cs="Times New Roman"/>
        </w:rPr>
        <w:t>N</w:t>
      </w:r>
      <w:r w:rsidRPr="00925DB2">
        <w:rPr>
          <w:rFonts w:ascii="Times New Roman" w:hAnsi="Times New Roman" w:cs="Times New Roman"/>
        </w:rPr>
        <w:t>oticing the possibility of such conflict, or accepting the Conflict</w:t>
      </w:r>
      <w:r>
        <w:rPr>
          <w:rFonts w:ascii="Times New Roman" w:hAnsi="Times New Roman" w:cs="Times New Roman"/>
        </w:rPr>
        <w:t xml:space="preserve"> Constraint, is a significant development. The constraint</w:t>
      </w:r>
      <w:r w:rsidRPr="00925DB2">
        <w:rPr>
          <w:rFonts w:ascii="Times New Roman" w:hAnsi="Times New Roman" w:cs="Times New Roman"/>
        </w:rPr>
        <w:t xml:space="preserve"> is minimal enough to accept, powerful enough to dispel doubts about </w:t>
      </w:r>
      <w:r w:rsidRPr="00925DB2">
        <w:rPr>
          <w:rFonts w:ascii="Times New Roman" w:hAnsi="Times New Roman" w:cs="Times New Roman"/>
          <w:i/>
        </w:rPr>
        <w:t>akrasia</w:t>
      </w:r>
      <w:r w:rsidRPr="00925DB2">
        <w:rPr>
          <w:rFonts w:ascii="Times New Roman" w:hAnsi="Times New Roman" w:cs="Times New Roman"/>
        </w:rPr>
        <w:t>, and interesting enough to get us thinking about how it can be true.</w:t>
      </w:r>
    </w:p>
    <w:p w14:paraId="5F9FE8E1" w14:textId="77777777" w:rsidR="00EE1537" w:rsidRDefault="00EE1537" w:rsidP="00EE1537">
      <w:pPr>
        <w:spacing w:line="480" w:lineRule="auto"/>
        <w:jc w:val="both"/>
        <w:rPr>
          <w:rFonts w:ascii="Times New Roman" w:hAnsi="Times New Roman" w:cs="Times New Roman"/>
        </w:rPr>
      </w:pPr>
    </w:p>
    <w:p w14:paraId="14B5DE4D" w14:textId="3E0B6A25" w:rsidR="00EE1537" w:rsidRDefault="00EE1537" w:rsidP="00EE1537">
      <w:pPr>
        <w:spacing w:line="480" w:lineRule="auto"/>
        <w:jc w:val="both"/>
        <w:rPr>
          <w:rFonts w:ascii="Times New Roman" w:hAnsi="Times New Roman" w:cs="Times New Roman"/>
          <w:i/>
        </w:rPr>
      </w:pPr>
      <w:r>
        <w:rPr>
          <w:rFonts w:ascii="Times New Roman" w:hAnsi="Times New Roman" w:cs="Times New Roman"/>
          <w:i/>
        </w:rPr>
        <w:t xml:space="preserve">3.2 </w:t>
      </w:r>
      <w:r w:rsidRPr="00925DB2">
        <w:rPr>
          <w:rFonts w:ascii="Times New Roman" w:hAnsi="Times New Roman" w:cs="Times New Roman"/>
          <w:i/>
        </w:rPr>
        <w:t xml:space="preserve"> </w:t>
      </w:r>
      <w:r>
        <w:rPr>
          <w:rFonts w:ascii="Times New Roman" w:hAnsi="Times New Roman" w:cs="Times New Roman"/>
          <w:i/>
        </w:rPr>
        <w:t>Conflicted Agency</w:t>
      </w:r>
    </w:p>
    <w:p w14:paraId="201DEC4B" w14:textId="77777777" w:rsidR="00EE1537" w:rsidRPr="00925DB2" w:rsidRDefault="00EE1537" w:rsidP="00EE1537">
      <w:pPr>
        <w:spacing w:line="480" w:lineRule="auto"/>
        <w:jc w:val="both"/>
        <w:rPr>
          <w:rFonts w:ascii="Times New Roman" w:hAnsi="Times New Roman" w:cs="Times New Roman"/>
          <w:i/>
        </w:rPr>
      </w:pPr>
    </w:p>
    <w:p w14:paraId="36FEB531" w14:textId="77777777" w:rsidR="00EE1537" w:rsidRPr="00925DB2" w:rsidRDefault="00EE1537" w:rsidP="00EE1537">
      <w:pPr>
        <w:spacing w:line="480" w:lineRule="auto"/>
        <w:ind w:firstLine="720"/>
        <w:jc w:val="both"/>
        <w:rPr>
          <w:rFonts w:ascii="Times New Roman" w:hAnsi="Times New Roman" w:cs="Times New Roman"/>
        </w:rPr>
      </w:pPr>
      <w:r w:rsidRPr="00925DB2">
        <w:rPr>
          <w:rFonts w:ascii="Times New Roman" w:hAnsi="Times New Roman" w:cs="Times New Roman"/>
        </w:rPr>
        <w:t xml:space="preserve">We often act akratically. If we were riddled with conflicting beliefs every time, would we be rational beings at all? </w:t>
      </w:r>
    </w:p>
    <w:p w14:paraId="6479D843" w14:textId="77777777" w:rsidR="00EE1537" w:rsidRPr="00925DB2" w:rsidRDefault="00EE1537" w:rsidP="00EE1537">
      <w:pPr>
        <w:spacing w:line="480" w:lineRule="auto"/>
        <w:jc w:val="both"/>
        <w:rPr>
          <w:rFonts w:ascii="Times New Roman" w:hAnsi="Times New Roman" w:cs="Times New Roman"/>
        </w:rPr>
      </w:pPr>
      <w:r w:rsidRPr="00925DB2">
        <w:rPr>
          <w:rFonts w:ascii="Times New Roman" w:hAnsi="Times New Roman" w:cs="Times New Roman"/>
        </w:rPr>
        <w:tab/>
        <w:t xml:space="preserve">A concern about widespread conflict in normative belief is partly a concern about the possibility of </w:t>
      </w:r>
      <w:r w:rsidRPr="00925DB2">
        <w:rPr>
          <w:rFonts w:ascii="Times New Roman" w:hAnsi="Times New Roman" w:cs="Times New Roman"/>
          <w:i/>
        </w:rPr>
        <w:t xml:space="preserve">any </w:t>
      </w:r>
      <w:r w:rsidRPr="00925DB2">
        <w:rPr>
          <w:rFonts w:ascii="Times New Roman" w:hAnsi="Times New Roman" w:cs="Times New Roman"/>
        </w:rPr>
        <w:t xml:space="preserve">conflict. We lose our picture of fully unified agency as soon as we accept the </w:t>
      </w:r>
      <w:r w:rsidRPr="00925DB2">
        <w:rPr>
          <w:rFonts w:ascii="Times New Roman" w:hAnsi="Times New Roman" w:cs="Times New Roman"/>
        </w:rPr>
        <w:lastRenderedPageBreak/>
        <w:t>Conflict Constraint. Beyond this point, increasing disunity can also be increasingly dis</w:t>
      </w:r>
      <w:r>
        <w:rPr>
          <w:rFonts w:ascii="Times New Roman" w:hAnsi="Times New Roman" w:cs="Times New Roman"/>
        </w:rPr>
        <w:t xml:space="preserve">concerting. As Davidson (1982, p. 303) puts it, </w:t>
      </w:r>
      <w:r w:rsidRPr="00925DB2">
        <w:rPr>
          <w:rFonts w:ascii="Times New Roman" w:hAnsi="Times New Roman" w:cs="Times New Roman"/>
        </w:rPr>
        <w:t>“It is a matter of degree. We have no trouble understanding small perturbations against a background with which we are largely in sympathy, but large deviations from reality or consistency begin to undermine our ability to describe and explain what is going on in mental terms.”</w:t>
      </w:r>
      <w:r>
        <w:rPr>
          <w:rFonts w:ascii="Times New Roman" w:hAnsi="Times New Roman" w:cs="Times New Roman"/>
        </w:rPr>
        <w:t xml:space="preserve"> The devia</w:t>
      </w:r>
      <w:r w:rsidRPr="00925DB2">
        <w:rPr>
          <w:rFonts w:ascii="Times New Roman" w:hAnsi="Times New Roman" w:cs="Times New Roman"/>
        </w:rPr>
        <w:t xml:space="preserve">tions may look somewhat larger when we think of </w:t>
      </w:r>
      <w:r w:rsidRPr="00925DB2">
        <w:rPr>
          <w:rFonts w:ascii="Times New Roman" w:hAnsi="Times New Roman" w:cs="Times New Roman"/>
          <w:i/>
        </w:rPr>
        <w:t>akrasia</w:t>
      </w:r>
      <w:r w:rsidRPr="00925DB2">
        <w:rPr>
          <w:rFonts w:ascii="Times New Roman" w:hAnsi="Times New Roman" w:cs="Times New Roman"/>
        </w:rPr>
        <w:t xml:space="preserve"> as involving conflicting normative beliefs. But the difference is </w:t>
      </w:r>
      <w:r>
        <w:rPr>
          <w:rFonts w:ascii="Times New Roman" w:hAnsi="Times New Roman" w:cs="Times New Roman"/>
        </w:rPr>
        <w:t>not</w:t>
      </w:r>
      <w:r w:rsidRPr="00925DB2">
        <w:rPr>
          <w:rFonts w:ascii="Times New Roman" w:hAnsi="Times New Roman" w:cs="Times New Roman"/>
        </w:rPr>
        <w:t xml:space="preserve"> in allowing that we do have such conflicting beliefs</w:t>
      </w:r>
      <w:r>
        <w:rPr>
          <w:rFonts w:ascii="Times New Roman" w:hAnsi="Times New Roman" w:cs="Times New Roman"/>
        </w:rPr>
        <w:t xml:space="preserve">; </w:t>
      </w:r>
      <w:r w:rsidRPr="00925DB2">
        <w:rPr>
          <w:rFonts w:ascii="Times New Roman" w:hAnsi="Times New Roman" w:cs="Times New Roman"/>
        </w:rPr>
        <w:t>any view that satisfies the Conflict Constraint does that</w:t>
      </w:r>
      <w:r>
        <w:rPr>
          <w:rFonts w:ascii="Times New Roman" w:hAnsi="Times New Roman" w:cs="Times New Roman"/>
        </w:rPr>
        <w:t xml:space="preserve">. </w:t>
      </w:r>
      <w:r w:rsidRPr="00925DB2">
        <w:rPr>
          <w:rFonts w:ascii="Times New Roman" w:hAnsi="Times New Roman" w:cs="Times New Roman"/>
        </w:rPr>
        <w:t xml:space="preserve">Any plausible view of the mind will have to allow </w:t>
      </w:r>
      <w:r>
        <w:rPr>
          <w:rFonts w:ascii="Times New Roman" w:hAnsi="Times New Roman" w:cs="Times New Roman"/>
        </w:rPr>
        <w:t>some</w:t>
      </w:r>
      <w:r w:rsidRPr="00925DB2">
        <w:rPr>
          <w:rFonts w:ascii="Times New Roman" w:hAnsi="Times New Roman" w:cs="Times New Roman"/>
        </w:rPr>
        <w:t xml:space="preserve"> conflict </w:t>
      </w:r>
      <w:r>
        <w:rPr>
          <w:rFonts w:ascii="Times New Roman" w:hAnsi="Times New Roman" w:cs="Times New Roman"/>
        </w:rPr>
        <w:t>between</w:t>
      </w:r>
      <w:r w:rsidRPr="00925DB2">
        <w:rPr>
          <w:rFonts w:ascii="Times New Roman" w:hAnsi="Times New Roman" w:cs="Times New Roman"/>
        </w:rPr>
        <w:t xml:space="preserve"> beliefs. </w:t>
      </w:r>
      <w:r>
        <w:rPr>
          <w:rFonts w:ascii="Times New Roman" w:hAnsi="Times New Roman" w:cs="Times New Roman"/>
        </w:rPr>
        <w:t>N</w:t>
      </w:r>
      <w:r w:rsidRPr="00925DB2">
        <w:rPr>
          <w:rFonts w:ascii="Times New Roman" w:hAnsi="Times New Roman" w:cs="Times New Roman"/>
        </w:rPr>
        <w:t xml:space="preserve">or </w:t>
      </w:r>
      <w:r>
        <w:rPr>
          <w:rFonts w:ascii="Times New Roman" w:hAnsi="Times New Roman" w:cs="Times New Roman"/>
        </w:rPr>
        <w:t xml:space="preserve">is the difference </w:t>
      </w:r>
      <w:r w:rsidRPr="00925DB2">
        <w:rPr>
          <w:rFonts w:ascii="Times New Roman" w:hAnsi="Times New Roman" w:cs="Times New Roman"/>
        </w:rPr>
        <w:t xml:space="preserve">in the number of akratic cases, which are already natural to describe as involving some kind of disunity. The difference is in seeing a conflict between beliefs more often than other views do. This does sharpen the disunity, but there is so far no reason to think that it makes the difference between someone who is recognizably an agent and something that is not. </w:t>
      </w:r>
      <w:r>
        <w:rPr>
          <w:rFonts w:ascii="Times New Roman" w:hAnsi="Times New Roman" w:cs="Times New Roman"/>
        </w:rPr>
        <w:t>On the contrary: once we reject a ‘bland’ conception of agency as perfectly consistent, we can more easily recognize that a striking degree of conflict is a part of life, and, more to the point here, part of agency.</w:t>
      </w:r>
      <w:r>
        <w:rPr>
          <w:rStyle w:val="FootnoteReference"/>
          <w:rFonts w:ascii="Times New Roman" w:hAnsi="Times New Roman" w:cs="Times New Roman"/>
        </w:rPr>
        <w:footnoteReference w:id="14"/>
      </w:r>
    </w:p>
    <w:p w14:paraId="316A7CC6" w14:textId="77777777" w:rsidR="00EE1537" w:rsidRPr="00925DB2" w:rsidRDefault="00EE1537" w:rsidP="00EE1537">
      <w:pPr>
        <w:spacing w:line="480" w:lineRule="auto"/>
        <w:ind w:firstLine="720"/>
        <w:jc w:val="both"/>
        <w:rPr>
          <w:rFonts w:ascii="Times New Roman" w:hAnsi="Times New Roman" w:cs="Times New Roman"/>
        </w:rPr>
      </w:pPr>
      <w:r>
        <w:rPr>
          <w:rFonts w:ascii="Times New Roman" w:hAnsi="Times New Roman" w:cs="Times New Roman"/>
        </w:rPr>
        <w:t>Here</w:t>
      </w:r>
      <w:r w:rsidRPr="00925DB2">
        <w:rPr>
          <w:rFonts w:ascii="Times New Roman" w:hAnsi="Times New Roman" w:cs="Times New Roman"/>
        </w:rPr>
        <w:t xml:space="preserve">, </w:t>
      </w:r>
      <w:r>
        <w:rPr>
          <w:rFonts w:ascii="Times New Roman" w:hAnsi="Times New Roman" w:cs="Times New Roman"/>
        </w:rPr>
        <w:t xml:space="preserve">I think </w:t>
      </w:r>
      <w:r w:rsidRPr="00925DB2">
        <w:rPr>
          <w:rFonts w:ascii="Times New Roman" w:hAnsi="Times New Roman" w:cs="Times New Roman"/>
        </w:rPr>
        <w:t xml:space="preserve">bringing out the extent of the disunity is an </w:t>
      </w:r>
      <w:r w:rsidRPr="00925DB2">
        <w:rPr>
          <w:rFonts w:ascii="Times New Roman" w:hAnsi="Times New Roman" w:cs="Times New Roman"/>
          <w:i/>
        </w:rPr>
        <w:t>advantage</w:t>
      </w:r>
      <w:r w:rsidRPr="00925DB2">
        <w:rPr>
          <w:rFonts w:ascii="Times New Roman" w:hAnsi="Times New Roman" w:cs="Times New Roman"/>
        </w:rPr>
        <w:t xml:space="preserve"> of explaining </w:t>
      </w:r>
      <w:r w:rsidRPr="00925DB2">
        <w:rPr>
          <w:rFonts w:ascii="Times New Roman" w:hAnsi="Times New Roman" w:cs="Times New Roman"/>
          <w:i/>
        </w:rPr>
        <w:t>akrasia</w:t>
      </w:r>
      <w:r w:rsidRPr="00925DB2">
        <w:rPr>
          <w:rFonts w:ascii="Times New Roman" w:hAnsi="Times New Roman" w:cs="Times New Roman"/>
        </w:rPr>
        <w:t xml:space="preserve"> in terms of conflicting beliefs. If we accept the possibility of conflicting normative beliefs in general, and start to see them here, we have helped to explain why </w:t>
      </w:r>
      <w:r w:rsidRPr="00925DB2">
        <w:rPr>
          <w:rFonts w:ascii="Times New Roman" w:hAnsi="Times New Roman" w:cs="Times New Roman"/>
          <w:iCs/>
        </w:rPr>
        <w:t>akratic action</w:t>
      </w:r>
      <w:r w:rsidRPr="00925DB2">
        <w:rPr>
          <w:rFonts w:ascii="Times New Roman" w:hAnsi="Times New Roman" w:cs="Times New Roman"/>
        </w:rPr>
        <w:t xml:space="preserve"> is so puzzling</w:t>
      </w:r>
      <w:r>
        <w:rPr>
          <w:rFonts w:ascii="Times New Roman" w:hAnsi="Times New Roman" w:cs="Times New Roman"/>
        </w:rPr>
        <w:t xml:space="preserve"> in the first place</w:t>
      </w:r>
      <w:r w:rsidRPr="00925DB2">
        <w:rPr>
          <w:rFonts w:ascii="Times New Roman" w:hAnsi="Times New Roman" w:cs="Times New Roman"/>
        </w:rPr>
        <w:t>. It is puzzling, at least in part in the same way that conflicting beliefs are puzzling. It is puzzling that one can be so disunified, and still be a single person.</w:t>
      </w:r>
      <w:r>
        <w:rPr>
          <w:rFonts w:ascii="Times New Roman" w:hAnsi="Times New Roman" w:cs="Times New Roman"/>
        </w:rPr>
        <w:t xml:space="preserve"> This disunity is rightly puzzling, although the puzzle need not lead us to deny the phenomenon.</w:t>
      </w:r>
    </w:p>
    <w:p w14:paraId="44405D09" w14:textId="77777777" w:rsidR="00EE1537" w:rsidRDefault="00EE1537" w:rsidP="009A7DC5">
      <w:pPr>
        <w:spacing w:line="480" w:lineRule="auto"/>
        <w:jc w:val="both"/>
        <w:rPr>
          <w:rFonts w:ascii="Times New Roman" w:hAnsi="Times New Roman" w:cs="Times New Roman"/>
        </w:rPr>
      </w:pPr>
    </w:p>
    <w:p w14:paraId="00A3B274" w14:textId="649AFE52" w:rsidR="006B0008" w:rsidRDefault="00EE1537" w:rsidP="00382C94">
      <w:pPr>
        <w:pStyle w:val="BodyText"/>
        <w:spacing w:line="480" w:lineRule="auto"/>
        <w:outlineLvl w:val="0"/>
        <w:rPr>
          <w:i/>
        </w:rPr>
      </w:pPr>
      <w:r>
        <w:rPr>
          <w:i/>
        </w:rPr>
        <w:t xml:space="preserve">3.3  </w:t>
      </w:r>
      <w:r w:rsidR="00382C94" w:rsidRPr="00925DB2">
        <w:rPr>
          <w:i/>
        </w:rPr>
        <w:t>The Asymmetry Problem</w:t>
      </w:r>
    </w:p>
    <w:p w14:paraId="291B698E" w14:textId="77777777" w:rsidR="00EE1537" w:rsidRPr="00925DB2" w:rsidRDefault="00EE1537" w:rsidP="00382C94">
      <w:pPr>
        <w:pStyle w:val="BodyText"/>
        <w:spacing w:line="480" w:lineRule="auto"/>
        <w:outlineLvl w:val="0"/>
        <w:rPr>
          <w:i/>
        </w:rPr>
      </w:pPr>
    </w:p>
    <w:p w14:paraId="4FAAD37D" w14:textId="1BAD374B" w:rsidR="00382C94" w:rsidRDefault="00382C94" w:rsidP="00382C94">
      <w:pPr>
        <w:pStyle w:val="BodyText"/>
        <w:spacing w:line="480" w:lineRule="auto"/>
        <w:ind w:firstLine="720"/>
      </w:pPr>
      <w:r w:rsidRPr="00925DB2">
        <w:t xml:space="preserve">We often describe </w:t>
      </w:r>
      <w:r w:rsidRPr="00925DB2">
        <w:rPr>
          <w:i/>
        </w:rPr>
        <w:t>akrasia</w:t>
      </w:r>
      <w:r w:rsidRPr="00925DB2">
        <w:t xml:space="preserve"> as action against one’s “better” judgment. But as I have described it, it seems to include intentional action against </w:t>
      </w:r>
      <w:r w:rsidRPr="00925DB2">
        <w:rPr>
          <w:i/>
        </w:rPr>
        <w:t xml:space="preserve">any </w:t>
      </w:r>
      <w:r w:rsidRPr="00925DB2">
        <w:t xml:space="preserve">judgment—or, to put it differently, </w:t>
      </w:r>
      <w:r w:rsidRPr="00925DB2">
        <w:rPr>
          <w:i/>
        </w:rPr>
        <w:t>any</w:t>
      </w:r>
      <w:r w:rsidRPr="00925DB2">
        <w:t xml:space="preserve"> intentional action in a case of conflicting beliefs about what we ought to do. If we believe we ought to go to the beach, and believe we ought not go, anything we do will conflict with something we believe. To put it yet another way: neither belief seems in any way singled out as the “better” one. Both are treated as on the same footing. </w:t>
      </w:r>
      <w:r>
        <w:t>Understanding</w:t>
      </w:r>
      <w:r w:rsidRPr="00925DB2">
        <w:t xml:space="preserve"> </w:t>
      </w:r>
      <w:r w:rsidRPr="00925DB2">
        <w:rPr>
          <w:i/>
        </w:rPr>
        <w:t>akrasia</w:t>
      </w:r>
      <w:r w:rsidRPr="00925DB2">
        <w:t xml:space="preserve"> in terms of conflicting beliefs can then seem to leave out an essential </w:t>
      </w:r>
      <w:r w:rsidRPr="00925DB2">
        <w:rPr>
          <w:i/>
        </w:rPr>
        <w:t>asymmetry</w:t>
      </w:r>
      <w:r>
        <w:t xml:space="preserve"> in an akratic’s </w:t>
      </w:r>
      <w:r w:rsidRPr="00925DB2">
        <w:t>relations to her ‘better’ belief and her conflicting</w:t>
      </w:r>
      <w:r>
        <w:t xml:space="preserve"> belief that she ought to act as she does. We can</w:t>
      </w:r>
      <w:r w:rsidRPr="00925DB2">
        <w:t xml:space="preserve"> call this the Asymmetry Problem.</w:t>
      </w:r>
    </w:p>
    <w:p w14:paraId="5F2EEF64" w14:textId="7DF03E95" w:rsidR="00EE1537" w:rsidRPr="00EE1537" w:rsidRDefault="00EE1537" w:rsidP="00382C94">
      <w:pPr>
        <w:pStyle w:val="BodyText"/>
        <w:spacing w:line="480" w:lineRule="auto"/>
        <w:ind w:firstLine="720"/>
      </w:pPr>
      <w:r>
        <w:t xml:space="preserve">As we saw in §3.1, the Conflicting Belief View is not meant as a complete account of akratic action. It aims to describe a necessary condition, rather than a full set of central features of </w:t>
      </w:r>
      <w:r>
        <w:rPr>
          <w:i/>
          <w:iCs/>
        </w:rPr>
        <w:t>akrasia</w:t>
      </w:r>
      <w:r>
        <w:t>. Since it can leave some features of akratic action without discussion, it does not clearly face an Asymmetry Problem. Nevertheless, it is worth asking whether the Conflicting Belief View is consistent with a satisfying response to the Asymmetry Problem, and whether it offers any resources for responding to the problem.</w:t>
      </w:r>
    </w:p>
    <w:p w14:paraId="67803461" w14:textId="7177AF82" w:rsidR="00382C94" w:rsidRPr="00925DB2" w:rsidRDefault="00382C94" w:rsidP="00382C94">
      <w:pPr>
        <w:pStyle w:val="BodyText"/>
        <w:spacing w:line="480" w:lineRule="auto"/>
        <w:ind w:firstLine="720"/>
      </w:pPr>
      <w:r w:rsidRPr="00925DB2">
        <w:t xml:space="preserve">By itself, pointing to conflicting beliefs says </w:t>
      </w:r>
      <w:r>
        <w:t>little</w:t>
      </w:r>
      <w:r w:rsidRPr="00925DB2">
        <w:t xml:space="preserve"> about a symmetry or asymmetry. It does rule out one obvious possible asymmetry: that one potential action is believed to be what we ought to do, and another is not. But otherwise it leaves the issue open to the other features we might have in mind when we talk about a ‘better’ judgment. We often speak of the ‘better’ judgment as a more considered or “all things considered” judgment, which takes into account </w:t>
      </w:r>
      <w:r w:rsidRPr="00925DB2">
        <w:lastRenderedPageBreak/>
        <w:t>the full range of relevant considerations. I might see that, overall, I ought to stop eating; when I take a dessert anyway, my reasoning is likely to take less into account. We may also have in mind that a ‘better’ judgment is the one that we, on reflection, more strongly endorse or identify with. We may also sometimes mean the judgment that is more reasonable, or more likely to be correct</w:t>
      </w:r>
      <w:r>
        <w:t>, or actually better</w:t>
      </w:r>
      <w:r w:rsidRPr="00925DB2">
        <w:t xml:space="preserve">. Though the range of evidence taken into consideration is </w:t>
      </w:r>
      <w:r w:rsidRPr="00925DB2">
        <w:rPr>
          <w:i/>
        </w:rPr>
        <w:t xml:space="preserve">one </w:t>
      </w:r>
      <w:r w:rsidRPr="00925DB2">
        <w:t xml:space="preserve">central dimension of asymmetry, it is worth </w:t>
      </w:r>
      <w:r>
        <w:t>noticing</w:t>
      </w:r>
      <w:r w:rsidRPr="00925DB2">
        <w:t xml:space="preserve"> that the </w:t>
      </w:r>
      <w:r w:rsidR="00EE1537">
        <w:t xml:space="preserve">Conflicting Belief View </w:t>
      </w:r>
      <w:r w:rsidRPr="00925DB2">
        <w:t>can allow for any of these other asymmetrie</w:t>
      </w:r>
      <w:r w:rsidR="00EE1537">
        <w:t>s.</w:t>
      </w:r>
      <w:r w:rsidR="008F135C" w:rsidRPr="00F16799">
        <w:rPr>
          <w:rStyle w:val="FootnoteReference"/>
        </w:rPr>
        <w:footnoteReference w:id="15"/>
      </w:r>
    </w:p>
    <w:p w14:paraId="1DB2AFA8" w14:textId="77777777" w:rsidR="006B0008" w:rsidRDefault="00382C94" w:rsidP="001A7B5C">
      <w:pPr>
        <w:pStyle w:val="BodyText"/>
        <w:spacing w:line="480" w:lineRule="auto"/>
        <w:ind w:firstLine="720"/>
      </w:pPr>
      <w:r w:rsidRPr="00925DB2">
        <w:t xml:space="preserve">In practice, the degree of ‘asymmetry’ in any of these senses can vary. </w:t>
      </w:r>
      <w:r w:rsidR="001A7B5C">
        <w:t xml:space="preserve">Consider </w:t>
      </w:r>
      <w:r w:rsidR="006B0008">
        <w:t>James</w:t>
      </w:r>
      <w:r w:rsidR="001A7B5C">
        <w:t xml:space="preserve">. </w:t>
      </w:r>
      <w:r w:rsidR="006B0008">
        <w:t>James</w:t>
      </w:r>
      <w:r w:rsidRPr="00925DB2">
        <w:t xml:space="preserve"> is opposed to same-sex relationships. His considered belief is that we </w:t>
      </w:r>
      <w:r w:rsidR="001A7B5C">
        <w:t>should “do what’</w:t>
      </w:r>
      <w:r w:rsidRPr="00925DB2">
        <w:t xml:space="preserve">s good for our species, and not go against nature.” He is also vegetarian, but has not thought </w:t>
      </w:r>
      <w:r w:rsidR="001A7B5C">
        <w:t xml:space="preserve">much </w:t>
      </w:r>
      <w:r w:rsidRPr="00925DB2">
        <w:t>about why, and is taken aback when the connection to his other views is pointed out to him. Because he believes that eating meat is natural and good for our species, he decides to give up vegetarianism. But that evening, he cannot bring himself to try meat.</w:t>
      </w:r>
      <w:r w:rsidR="001A7B5C">
        <w:t xml:space="preserve"> He </w:t>
      </w:r>
      <w:r w:rsidRPr="00925DB2">
        <w:t xml:space="preserve">has decided that he ought to eat meat, but he akratically refrains. </w:t>
      </w:r>
    </w:p>
    <w:p w14:paraId="1CFD1285" w14:textId="76B46071" w:rsidR="00EE1537" w:rsidRDefault="001A7B5C" w:rsidP="001A7B5C">
      <w:pPr>
        <w:pStyle w:val="BodyText"/>
        <w:spacing w:line="480" w:lineRule="auto"/>
        <w:ind w:firstLine="720"/>
      </w:pPr>
      <w:r>
        <w:lastRenderedPageBreak/>
        <w:t>How should we understand his case? Perhaps the first thing to say is that it</w:t>
      </w:r>
      <w:r w:rsidR="00382C94" w:rsidRPr="00925DB2">
        <w:t xml:space="preserve"> is complicated. His stated speciesist belief </w:t>
      </w:r>
      <w:r w:rsidR="00382C94">
        <w:t>may</w:t>
      </w:r>
      <w:r w:rsidR="00382C94" w:rsidRPr="00925DB2">
        <w:t xml:space="preserve"> itself be akratic. He might have a deeper belief in the sanctity of life, and in the importance of letting every living creature live and flourish without interference, which comes out vividly in many other contexts and conflicts with disregard for animal life. In that case his stated principle </w:t>
      </w:r>
      <w:r w:rsidR="00382C94">
        <w:t>would be</w:t>
      </w:r>
      <w:r w:rsidR="00382C94" w:rsidRPr="00925DB2">
        <w:t xml:space="preserve"> more local than he thinks, and may be little more than a rationalization of his homophobic feelings. We do not know exactly how much he has considered or where his deeper commitments lie. But if I am right, imagining </w:t>
      </w:r>
      <w:r w:rsidR="006B0008">
        <w:t>James</w:t>
      </w:r>
      <w:r w:rsidR="00382C94" w:rsidRPr="00925DB2">
        <w:t xml:space="preserve"> as genuinely akratic at his vegetarian dinner is imagining him with two conflictin</w:t>
      </w:r>
      <w:r w:rsidR="00382C94" w:rsidRPr="005D6B2B">
        <w:t xml:space="preserve">g beliefs—that he ought to eat meat, and that he ought not—to which his relation is probably asymmetrical in various ways. The relevant beliefs can vary in their responsiveness to evidence, </w:t>
      </w:r>
      <w:r w:rsidR="006B0008">
        <w:t xml:space="preserve">their </w:t>
      </w:r>
      <w:r w:rsidR="00382C94" w:rsidRPr="005D6B2B">
        <w:t>reasonableness, depth or strength of identification, and other features.</w:t>
      </w:r>
      <w:r w:rsidR="00EE1537" w:rsidRPr="00EE1537">
        <w:rPr>
          <w:rStyle w:val="FootnoteReference"/>
        </w:rPr>
        <w:t xml:space="preserve"> </w:t>
      </w:r>
    </w:p>
    <w:p w14:paraId="5933838F" w14:textId="58E8D0A3" w:rsidR="00382C94" w:rsidRPr="005D6B2B" w:rsidRDefault="00407154" w:rsidP="001A7B5C">
      <w:pPr>
        <w:pStyle w:val="BodyText"/>
        <w:spacing w:line="480" w:lineRule="auto"/>
        <w:ind w:firstLine="720"/>
      </w:pPr>
      <w:r>
        <w:t xml:space="preserve">The Conflicting Belief View </w:t>
      </w:r>
      <w:r w:rsidR="00382C94" w:rsidRPr="005D6B2B">
        <w:t>can allow for any of these various kinds of asymmetry.</w:t>
      </w:r>
      <w:r w:rsidR="00EE1537">
        <w:t xml:space="preserve"> Moreover, its focus on belief encourages us to distinguish them, and to explain </w:t>
      </w:r>
      <w:r w:rsidR="00EE1537">
        <w:rPr>
          <w:i/>
          <w:iCs/>
        </w:rPr>
        <w:t>akrasia</w:t>
      </w:r>
      <w:r w:rsidR="00EE1537">
        <w:t>’s characteristic asymmetry</w:t>
      </w:r>
      <w:r w:rsidR="00EE1537">
        <w:rPr>
          <w:i/>
          <w:iCs/>
        </w:rPr>
        <w:t xml:space="preserve"> </w:t>
      </w:r>
      <w:r w:rsidR="00EE1537">
        <w:t>in terms of them. This explanation offers an especially direct answer to the question: “Better than what?” On the Conflicting Belief View, we can say, akratic action accords with a second belief—one that is, at least typically, less responsive to reasons, less firmly held, or “worse” in one of the other ways in which beliefs are thought to be “worse.”</w:t>
      </w:r>
      <w:r w:rsidR="00EE1537" w:rsidRPr="00EE1537">
        <w:rPr>
          <w:rStyle w:val="FootnoteReference"/>
        </w:rPr>
        <w:t xml:space="preserve"> </w:t>
      </w:r>
      <w:r w:rsidR="00EE1537">
        <w:rPr>
          <w:rStyle w:val="FootnoteReference"/>
        </w:rPr>
        <w:footnoteReference w:id="16"/>
      </w:r>
    </w:p>
    <w:p w14:paraId="7C22434C" w14:textId="77777777" w:rsidR="00817E4B" w:rsidRDefault="00817E4B" w:rsidP="009A7DC5">
      <w:pPr>
        <w:pStyle w:val="BodyText"/>
        <w:spacing w:line="480" w:lineRule="auto"/>
      </w:pPr>
    </w:p>
    <w:p w14:paraId="03F7A1C7" w14:textId="5568675C" w:rsidR="0009123E" w:rsidRDefault="00833D09" w:rsidP="0009123E">
      <w:pPr>
        <w:pStyle w:val="BodyText"/>
        <w:spacing w:line="480" w:lineRule="auto"/>
        <w:outlineLvl w:val="0"/>
        <w:rPr>
          <w:i/>
        </w:rPr>
      </w:pPr>
      <w:r>
        <w:rPr>
          <w:i/>
        </w:rPr>
        <w:t>3.</w:t>
      </w:r>
      <w:r w:rsidR="0009123E" w:rsidRPr="00925DB2">
        <w:rPr>
          <w:i/>
        </w:rPr>
        <w:t>4</w:t>
      </w:r>
      <w:r>
        <w:rPr>
          <w:i/>
        </w:rPr>
        <w:t xml:space="preserve"> </w:t>
      </w:r>
      <w:r w:rsidR="0009123E" w:rsidRPr="00925DB2">
        <w:rPr>
          <w:i/>
        </w:rPr>
        <w:t xml:space="preserve"> The Error Attribution Problem</w:t>
      </w:r>
    </w:p>
    <w:p w14:paraId="64BC6412" w14:textId="77777777" w:rsidR="003A2AAF" w:rsidRPr="009A7DC5" w:rsidRDefault="003A2AAF" w:rsidP="0009123E">
      <w:pPr>
        <w:pStyle w:val="BodyText"/>
        <w:spacing w:line="480" w:lineRule="auto"/>
        <w:outlineLvl w:val="0"/>
        <w:rPr>
          <w:i/>
        </w:rPr>
      </w:pPr>
    </w:p>
    <w:p w14:paraId="4E05F98D" w14:textId="076AF10B" w:rsidR="0009123E" w:rsidRPr="00925DB2" w:rsidRDefault="0009123E" w:rsidP="0009123E">
      <w:pPr>
        <w:pStyle w:val="BodyText"/>
        <w:spacing w:line="480" w:lineRule="auto"/>
      </w:pPr>
      <w:r>
        <w:tab/>
        <w:t>According to Aristotle</w:t>
      </w:r>
      <w:r w:rsidR="003C1655">
        <w:t xml:space="preserve"> (1984, vol. I, p. 689)</w:t>
      </w:r>
      <w:r w:rsidR="00972C0A">
        <w:t>,</w:t>
      </w:r>
      <w:r>
        <w:t xml:space="preserve"> </w:t>
      </w:r>
      <w:r w:rsidRPr="00925DB2">
        <w:rPr>
          <w:bCs/>
        </w:rPr>
        <w:t xml:space="preserve">what </w:t>
      </w:r>
      <w:r w:rsidRPr="00925DB2">
        <w:rPr>
          <w:rFonts w:eastAsiaTheme="minorEastAsia"/>
          <w:noProof w:val="0"/>
        </w:rPr>
        <w:t>“</w:t>
      </w:r>
      <w:r>
        <w:rPr>
          <w:rFonts w:eastAsiaTheme="minorEastAsia"/>
          <w:noProof w:val="0"/>
        </w:rPr>
        <w:t>originates movement” is “</w:t>
      </w:r>
      <w:r w:rsidRPr="00925DB2">
        <w:rPr>
          <w:rFonts w:eastAsiaTheme="minorEastAsia"/>
          <w:noProof w:val="0"/>
        </w:rPr>
        <w:t xml:space="preserve">either </w:t>
      </w:r>
      <w:r>
        <w:rPr>
          <w:rFonts w:eastAsiaTheme="minorEastAsia"/>
          <w:noProof w:val="0"/>
        </w:rPr>
        <w:t>the real</w:t>
      </w:r>
      <w:r w:rsidRPr="00925DB2">
        <w:rPr>
          <w:rFonts w:eastAsiaTheme="minorEastAsia"/>
          <w:noProof w:val="0"/>
        </w:rPr>
        <w:t xml:space="preserve"> or the apparent good.” But according to </w:t>
      </w:r>
      <w:r w:rsidRPr="00925DB2">
        <w:rPr>
          <w:rFonts w:eastAsiaTheme="minorEastAsia"/>
          <w:i/>
          <w:noProof w:val="0"/>
        </w:rPr>
        <w:t>us</w:t>
      </w:r>
      <w:r w:rsidRPr="00925DB2">
        <w:rPr>
          <w:rFonts w:eastAsiaTheme="minorEastAsia"/>
          <w:noProof w:val="0"/>
        </w:rPr>
        <w:t xml:space="preserve">, what we ourselves do is often not good, </w:t>
      </w:r>
      <w:r>
        <w:rPr>
          <w:rFonts w:eastAsiaTheme="minorEastAsia"/>
          <w:noProof w:val="0"/>
        </w:rPr>
        <w:t>and</w:t>
      </w:r>
      <w:r w:rsidRPr="00925DB2">
        <w:rPr>
          <w:rFonts w:eastAsiaTheme="minorEastAsia"/>
          <w:noProof w:val="0"/>
        </w:rPr>
        <w:t xml:space="preserve"> not what we ought to do. </w:t>
      </w:r>
      <w:r w:rsidRPr="00925DB2">
        <w:rPr>
          <w:rFonts w:eastAsiaTheme="minorEastAsia"/>
          <w:i/>
          <w:noProof w:val="0"/>
        </w:rPr>
        <w:t>Akrasia</w:t>
      </w:r>
      <w:r w:rsidRPr="00925DB2">
        <w:rPr>
          <w:rFonts w:eastAsiaTheme="minorEastAsia"/>
          <w:noProof w:val="0"/>
        </w:rPr>
        <w:t xml:space="preserve"> seems puzzling largely because, when we act akratically, it seems clear to each of us that we do what we do </w:t>
      </w:r>
      <w:r w:rsidRPr="00925DB2">
        <w:rPr>
          <w:rFonts w:eastAsiaTheme="minorEastAsia"/>
          <w:i/>
          <w:noProof w:val="0"/>
        </w:rPr>
        <w:t xml:space="preserve">not </w:t>
      </w:r>
      <w:r w:rsidRPr="00925DB2">
        <w:rPr>
          <w:rFonts w:eastAsiaTheme="minorEastAsia"/>
          <w:noProof w:val="0"/>
        </w:rPr>
        <w:t xml:space="preserve">believe we ought to. It then seems that the </w:t>
      </w:r>
      <w:r w:rsidR="00011630">
        <w:rPr>
          <w:rFonts w:eastAsiaTheme="minorEastAsia"/>
          <w:noProof w:val="0"/>
        </w:rPr>
        <w:t>Normative Belief Requirement</w:t>
      </w:r>
      <w:r w:rsidRPr="00925DB2">
        <w:rPr>
          <w:rFonts w:eastAsiaTheme="minorEastAsia"/>
          <w:noProof w:val="0"/>
        </w:rPr>
        <w:t xml:space="preserve"> flies in the face of our own experience. </w:t>
      </w:r>
      <w:r w:rsidRPr="00925DB2">
        <w:t>The Requirement seems</w:t>
      </w:r>
      <w:r w:rsidR="00B57BF5">
        <w:t xml:space="preserve"> forced to attribute widespread, systematic </w:t>
      </w:r>
      <w:r w:rsidRPr="00925DB2">
        <w:t>error to people about their own beliefs. I call this the Error Attribution Problem.</w:t>
      </w:r>
    </w:p>
    <w:p w14:paraId="56438125" w14:textId="5B028C51" w:rsidR="0009123E" w:rsidRDefault="0009123E" w:rsidP="0009123E">
      <w:pPr>
        <w:pStyle w:val="BodyText"/>
        <w:spacing w:line="480" w:lineRule="auto"/>
      </w:pPr>
      <w:r w:rsidRPr="00925DB2">
        <w:tab/>
        <w:t xml:space="preserve">Does pointing to a conflicting belief avoid the problem? People seem to often experience themselves intentionally doing what they </w:t>
      </w:r>
      <w:r>
        <w:t>clearly</w:t>
      </w:r>
      <w:r w:rsidRPr="00925DB2">
        <w:t xml:space="preserve"> </w:t>
      </w:r>
      <w:r w:rsidRPr="00925DB2">
        <w:rPr>
          <w:i/>
        </w:rPr>
        <w:t>do not believe</w:t>
      </w:r>
      <w:r w:rsidRPr="00925DB2">
        <w:t xml:space="preserve"> they ought to. People even say so. They say: “I don’t think I should be doing this.” </w:t>
      </w:r>
      <w:r>
        <w:t xml:space="preserve">The </w:t>
      </w:r>
      <w:r w:rsidR="00B57BF5">
        <w:t>Conflicting Belief View</w:t>
      </w:r>
      <w:r>
        <w:t xml:space="preserve"> says they </w:t>
      </w:r>
      <w:r w:rsidRPr="005736E0">
        <w:rPr>
          <w:i/>
        </w:rPr>
        <w:t>do</w:t>
      </w:r>
      <w:r>
        <w:t xml:space="preserve"> think they should be doing it. </w:t>
      </w:r>
      <w:r w:rsidRPr="00925DB2">
        <w:t xml:space="preserve">Why should we believe the </w:t>
      </w:r>
      <w:r w:rsidR="00B57BF5">
        <w:t>view</w:t>
      </w:r>
      <w:r w:rsidRPr="00925DB2">
        <w:t>, and not the person?</w:t>
      </w:r>
    </w:p>
    <w:p w14:paraId="3D02D9CE" w14:textId="4AAAC6F5" w:rsidR="00972C0A" w:rsidRPr="00925DB2" w:rsidRDefault="00972C0A" w:rsidP="0009123E">
      <w:pPr>
        <w:pStyle w:val="BodyText"/>
        <w:spacing w:line="480" w:lineRule="auto"/>
      </w:pPr>
      <w:r>
        <w:tab/>
        <w:t xml:space="preserve">As a partial </w:t>
      </w:r>
      <w:r w:rsidR="00912494">
        <w:t>response</w:t>
      </w:r>
      <w:r>
        <w:t xml:space="preserve">, it helps to notice that the surface grammar of these self-reports is often misleading. Many of them are examples of a familiar </w:t>
      </w:r>
      <w:r w:rsidR="00912494">
        <w:t>syntactic</w:t>
      </w:r>
      <w:r>
        <w:t xml:space="preserve"> phenomenon known as “neg-raising,” in which a negation is “raised” from an embedded clause into the main clause of a sentence.</w:t>
      </w:r>
      <w:r w:rsidR="00912494">
        <w:rPr>
          <w:rStyle w:val="FootnoteReference"/>
        </w:rPr>
        <w:footnoteReference w:id="17"/>
      </w:r>
      <w:r>
        <w:t xml:space="preserve"> </w:t>
      </w:r>
      <w:r w:rsidR="00912494">
        <w:t xml:space="preserve">“I don’t believe she’s coming” typically means: “I believe she’s not coming.” “I didn’t think that movie was very good” is a way of saying “I thought that movie was not very good.” </w:t>
      </w:r>
      <w:r w:rsidR="00912494" w:rsidRPr="00925DB2">
        <w:t xml:space="preserve">“I don’t think he’s being a good friend” does not usually report an </w:t>
      </w:r>
      <w:r w:rsidR="00912494" w:rsidRPr="00925DB2">
        <w:rPr>
          <w:i/>
          <w:iCs/>
        </w:rPr>
        <w:t xml:space="preserve">absence </w:t>
      </w:r>
      <w:r w:rsidR="00912494" w:rsidRPr="00925DB2">
        <w:t xml:space="preserve">of belief. It </w:t>
      </w:r>
      <w:r w:rsidR="00912494" w:rsidRPr="00925DB2">
        <w:lastRenderedPageBreak/>
        <w:t xml:space="preserve">reports a belief. Normally, the speaker </w:t>
      </w:r>
      <w:r w:rsidR="00912494" w:rsidRPr="00925DB2">
        <w:rPr>
          <w:i/>
          <w:iCs/>
        </w:rPr>
        <w:t xml:space="preserve">does </w:t>
      </w:r>
      <w:r w:rsidR="00912494" w:rsidRPr="00925DB2">
        <w:t xml:space="preserve">believe that the “he” in the statement is </w:t>
      </w:r>
      <w:r w:rsidR="00912494" w:rsidRPr="00925DB2">
        <w:rPr>
          <w:i/>
          <w:iCs/>
        </w:rPr>
        <w:t xml:space="preserve">not </w:t>
      </w:r>
      <w:r w:rsidR="00912494" w:rsidRPr="00925DB2">
        <w:t>being a good friend</w:t>
      </w:r>
      <w:r w:rsidR="00912494">
        <w:t>, and uses these words to report that belief</w:t>
      </w:r>
      <w:r w:rsidR="00912494" w:rsidRPr="00925DB2">
        <w:t xml:space="preserve">. </w:t>
      </w:r>
      <w:r w:rsidR="00011630">
        <w:t>Similarly</w:t>
      </w:r>
      <w:r w:rsidR="00912494">
        <w:t xml:space="preserve">, </w:t>
      </w:r>
      <w:r w:rsidR="00912494" w:rsidRPr="00925DB2">
        <w:t xml:space="preserve">“I don’t think I should be doing this” </w:t>
      </w:r>
      <w:r w:rsidR="00912494">
        <w:t>often</w:t>
      </w:r>
      <w:r w:rsidR="00912494" w:rsidRPr="00925DB2">
        <w:t xml:space="preserve"> means “I think I shouldn’t</w:t>
      </w:r>
      <w:r w:rsidR="00912494">
        <w:t xml:space="preserve"> be doing this.”</w:t>
      </w:r>
      <w:r w:rsidR="00AF0097">
        <w:rPr>
          <w:rStyle w:val="FootnoteReference"/>
        </w:rPr>
        <w:footnoteReference w:id="18"/>
      </w:r>
      <w:r w:rsidR="00912494">
        <w:t xml:space="preserve"> As before, the</w:t>
      </w:r>
      <w:r w:rsidR="00912494" w:rsidRPr="00925DB2">
        <w:t xml:space="preserve"> </w:t>
      </w:r>
      <w:r w:rsidR="00912494">
        <w:t>prohibitive bel</w:t>
      </w:r>
      <w:r w:rsidR="000934EA">
        <w:t>ief expressed in the</w:t>
      </w:r>
      <w:r w:rsidR="00912494">
        <w:t xml:space="preserve"> </w:t>
      </w:r>
      <w:r w:rsidR="000934EA">
        <w:t xml:space="preserve">latter </w:t>
      </w:r>
      <w:r w:rsidR="00912494">
        <w:t xml:space="preserve">assertion </w:t>
      </w:r>
      <w:r w:rsidR="00912494" w:rsidRPr="00925DB2">
        <w:t xml:space="preserve">is consistent with the </w:t>
      </w:r>
      <w:r w:rsidR="00B57BF5">
        <w:t>Conflicting Belief View</w:t>
      </w:r>
      <w:r w:rsidR="00912494" w:rsidRPr="00925DB2">
        <w:t xml:space="preserve">. The requirement only holds that the </w:t>
      </w:r>
      <w:r w:rsidR="000934EA">
        <w:t xml:space="preserve">akratic </w:t>
      </w:r>
      <w:r w:rsidR="00912494" w:rsidRPr="00925DB2">
        <w:t xml:space="preserve">person must </w:t>
      </w:r>
      <w:r w:rsidR="00912494" w:rsidRPr="00925DB2">
        <w:rPr>
          <w:i/>
          <w:iCs/>
        </w:rPr>
        <w:t xml:space="preserve">also </w:t>
      </w:r>
      <w:r w:rsidR="00912494" w:rsidRPr="00925DB2">
        <w:t>have a contrary belief.</w:t>
      </w:r>
      <w:r w:rsidR="00912494" w:rsidRPr="00912494">
        <w:t xml:space="preserve"> </w:t>
      </w:r>
      <w:r w:rsidR="00912494">
        <w:t>T</w:t>
      </w:r>
      <w:r w:rsidR="00912494" w:rsidRPr="00925DB2">
        <w:t xml:space="preserve">he </w:t>
      </w:r>
      <w:r w:rsidR="00B57BF5">
        <w:t>Conflicting Belief</w:t>
      </w:r>
      <w:r w:rsidR="00912494">
        <w:t>, in other words,</w:t>
      </w:r>
      <w:r w:rsidR="00912494" w:rsidRPr="00925DB2">
        <w:t xml:space="preserve"> attributes fewer mistakes than it </w:t>
      </w:r>
      <w:r w:rsidR="00912494">
        <w:t>may seem</w:t>
      </w:r>
      <w:r w:rsidR="00912494" w:rsidRPr="00925DB2">
        <w:t xml:space="preserve"> to. </w:t>
      </w:r>
      <w:r w:rsidR="00912494">
        <w:t>Neg-raising</w:t>
      </w:r>
      <w:r w:rsidR="00912494" w:rsidRPr="00925DB2">
        <w:t xml:space="preserve"> makes the </w:t>
      </w:r>
      <w:r w:rsidR="00912494">
        <w:t>Error Attribution P</w:t>
      </w:r>
      <w:r w:rsidR="00912494" w:rsidRPr="00925DB2">
        <w:t>roblem seem worse than it is.</w:t>
      </w:r>
    </w:p>
    <w:p w14:paraId="7D29A881" w14:textId="1D7C0B8E" w:rsidR="0009123E" w:rsidRPr="00925DB2" w:rsidRDefault="0009123E" w:rsidP="0009123E">
      <w:pPr>
        <w:pStyle w:val="BodyText"/>
        <w:spacing w:line="480" w:lineRule="auto"/>
      </w:pPr>
      <w:r w:rsidRPr="00925DB2">
        <w:tab/>
        <w:t xml:space="preserve">We can imagine someone saying, “Trust me, I don’t believe at all that I should be doing this.” It is a point in favor of the </w:t>
      </w:r>
      <w:r w:rsidR="00B57BF5">
        <w:t>Conflicting Belief View</w:t>
      </w:r>
      <w:r w:rsidRPr="00925DB2">
        <w:t xml:space="preserve"> that such assertions are rare. As Aristotle </w:t>
      </w:r>
      <w:r w:rsidR="003C1655">
        <w:t xml:space="preserve">(1999, p. 1146b36) </w:t>
      </w:r>
      <w:r w:rsidRPr="00925DB2">
        <w:t>put it, such evaluative clarity without a practical change of mind “seems extraordinary.” Even when someone does</w:t>
      </w:r>
      <w:r>
        <w:t xml:space="preserve"> say this, it can often be insincere</w:t>
      </w:r>
      <w:r w:rsidRPr="00925DB2">
        <w:t xml:space="preserve">. It can also be a grammatically misleading expression of strong disapproval, rather than lack of approval. In other cases, the person might be right, because the action is not intentional; it may be a bare reflex, or the involuntary cursing of someone with Tourette’s syndrome, or a more complex compulsive movement, as in alien hand syndrome, of which the person is an alienated observer. </w:t>
      </w:r>
      <w:r>
        <w:t>S</w:t>
      </w:r>
      <w:r w:rsidRPr="00925DB2">
        <w:t>aying, “Trust me, I don’t believe at all that I should be doing this”</w:t>
      </w:r>
      <w:r>
        <w:t xml:space="preserve"> </w:t>
      </w:r>
      <w:r w:rsidRPr="005736E0">
        <w:rPr>
          <w:i/>
        </w:rPr>
        <w:t>can</w:t>
      </w:r>
      <w:r>
        <w:t xml:space="preserve"> be a lie, or a joke, or an expression of self-blame, or it can be straightforwardly true and unproblematic because the action is not intentional.</w:t>
      </w:r>
    </w:p>
    <w:p w14:paraId="297D74D0" w14:textId="6B03EA07" w:rsidR="00B57BF5" w:rsidRDefault="0009123E" w:rsidP="0009123E">
      <w:pPr>
        <w:pStyle w:val="BodyText"/>
        <w:spacing w:line="480" w:lineRule="auto"/>
        <w:ind w:firstLine="720"/>
      </w:pPr>
      <w:r w:rsidRPr="00925DB2">
        <w:t>I</w:t>
      </w:r>
      <w:r>
        <w:t xml:space="preserve"> think we should accept that it might</w:t>
      </w:r>
      <w:r w:rsidRPr="00925DB2">
        <w:t xml:space="preserve"> not be any of these. </w:t>
      </w:r>
      <w:r w:rsidR="000934EA">
        <w:t>In an example of Michael Bratman’s</w:t>
      </w:r>
      <w:r w:rsidR="003C1655">
        <w:t xml:space="preserve"> (1979, p. 156)</w:t>
      </w:r>
      <w:r w:rsidR="000934EA">
        <w:t xml:space="preserve">, a man named Sam says: “I don’t think it would be best to drink. Do </w:t>
      </w:r>
      <w:r w:rsidR="000934EA">
        <w:lastRenderedPageBreak/>
        <w:t>you think I’m stupid enough to think that, given how strong my reasons for abstaining are? I think it would be best to abstain. Still, I’m drinking.” Sam explicitly denies a neg-rais</w:t>
      </w:r>
      <w:r w:rsidR="00B57BF5">
        <w:t xml:space="preserve">ing interpretation of his self-report, by insisting that he is not stupid enough to have the belief he denies having. He also seems sincere; there is no need to imagine him as lying or joking. The Conflicting Belief View may be forced to </w:t>
      </w:r>
      <w:r w:rsidR="00637E90">
        <w:t>see him as mistaken about his beliefs</w:t>
      </w:r>
      <w:r w:rsidR="00B57BF5">
        <w:t xml:space="preserve">. I will soon turn to the thought that the attribution is implausible in this </w:t>
      </w:r>
      <w:r w:rsidR="00011630">
        <w:t xml:space="preserve">particular </w:t>
      </w:r>
      <w:r w:rsidR="00B57BF5">
        <w:t>case. But we can first finish considering whether the Conflicting Belief View attributes a troublingly widespread, systematic error to people about their own beliefs.</w:t>
      </w:r>
    </w:p>
    <w:p w14:paraId="42325A38" w14:textId="06603A94" w:rsidR="0009123E" w:rsidRPr="00925DB2" w:rsidRDefault="0009123E" w:rsidP="0009123E">
      <w:pPr>
        <w:pStyle w:val="BodyText"/>
        <w:spacing w:line="480" w:lineRule="auto"/>
        <w:ind w:firstLine="720"/>
      </w:pPr>
      <w:r w:rsidRPr="00925DB2">
        <w:t xml:space="preserve">The </w:t>
      </w:r>
      <w:r w:rsidR="00B57BF5">
        <w:t>Conflicting Belief View</w:t>
      </w:r>
      <w:r w:rsidRPr="00925DB2">
        <w:t xml:space="preserve"> is threatened if it is forced to see people as systematically mistaken about their own beliefs. It does not have to say that we are </w:t>
      </w:r>
      <w:r w:rsidRPr="00925DB2">
        <w:rPr>
          <w:i/>
          <w:iCs/>
        </w:rPr>
        <w:t xml:space="preserve">never </w:t>
      </w:r>
      <w:r w:rsidRPr="00925DB2">
        <w:t xml:space="preserve">mistaken in this way. Such infallibility is unlikely, and a view that denies it is not at a disadvantage. So I think we can and should say that, in some special cases, we can be mistaken about what we believe. </w:t>
      </w:r>
    </w:p>
    <w:p w14:paraId="20BBEBD7" w14:textId="772F57A8" w:rsidR="0009123E" w:rsidRPr="00925DB2" w:rsidRDefault="0009123E" w:rsidP="0009123E">
      <w:pPr>
        <w:pStyle w:val="BodyText"/>
        <w:spacing w:line="480" w:lineRule="auto"/>
        <w:ind w:firstLine="720"/>
      </w:pPr>
      <w:r w:rsidRPr="00925DB2">
        <w:t>Here</w:t>
      </w:r>
      <w:r w:rsidR="00B57BF5">
        <w:t>,</w:t>
      </w:r>
      <w:r w:rsidRPr="00925DB2">
        <w:t xml:space="preserve"> acknowledging the possibility of conflicting beliefs helps in two ways. First, it helps us see that the </w:t>
      </w:r>
      <w:r w:rsidR="00B57BF5">
        <w:t>Conflicting Belief View</w:t>
      </w:r>
      <w:r w:rsidRPr="00925DB2">
        <w:t xml:space="preserve"> attributes error not in ascribing a belief to oneself, but only in </w:t>
      </w:r>
      <w:r w:rsidRPr="00925DB2">
        <w:rPr>
          <w:i/>
        </w:rPr>
        <w:t>denying</w:t>
      </w:r>
      <w:r w:rsidRPr="00925DB2">
        <w:t xml:space="preserve"> that we have a belief. If we seem to ourselves to obviously have some normative belief, the </w:t>
      </w:r>
      <w:r w:rsidR="00B57BF5">
        <w:t>view</w:t>
      </w:r>
      <w:r w:rsidRPr="00925DB2">
        <w:t xml:space="preserve"> will never disagree with us. This makes the range of attributed error smaller, by limiting the attributed error to </w:t>
      </w:r>
      <w:r w:rsidR="00637E90">
        <w:t xml:space="preserve">self-ignorance, or </w:t>
      </w:r>
      <w:r w:rsidRPr="00925DB2">
        <w:t>error in denial.</w:t>
      </w:r>
    </w:p>
    <w:p w14:paraId="6453543F" w14:textId="456A57A1" w:rsidR="0009123E" w:rsidRPr="00925DB2" w:rsidRDefault="0009123E" w:rsidP="0009123E">
      <w:pPr>
        <w:pStyle w:val="BodyText"/>
        <w:spacing w:line="480" w:lineRule="auto"/>
        <w:ind w:firstLine="720"/>
      </w:pPr>
      <w:r w:rsidRPr="00925DB2">
        <w:t xml:space="preserve">Second, </w:t>
      </w:r>
      <w:r>
        <w:t xml:space="preserve">such </w:t>
      </w:r>
      <w:r w:rsidRPr="00925DB2">
        <w:t>mistakes are especially likely in the presence of conflicting beliefs, either of which can make the other easier to miss or deny.</w:t>
      </w:r>
      <w:r w:rsidR="00AF0097">
        <w:rPr>
          <w:rStyle w:val="FootnoteReference"/>
        </w:rPr>
        <w:footnoteReference w:id="19"/>
      </w:r>
      <w:r w:rsidRPr="00925DB2">
        <w:t xml:space="preserve"> Some of us may be assuming when we act akratically that, since we believe we ought not do something, we do not believe that we ought</w:t>
      </w:r>
      <w:r w:rsidR="003E5E38">
        <w:t xml:space="preserve"> to do it</w:t>
      </w:r>
      <w:r w:rsidRPr="00925DB2">
        <w:t xml:space="preserve">. </w:t>
      </w:r>
      <w:r w:rsidR="003E5E38">
        <w:t xml:space="preserve">Like </w:t>
      </w:r>
      <w:r w:rsidR="001C35A3">
        <w:t xml:space="preserve">Sam, </w:t>
      </w:r>
      <w:r w:rsidR="003E5E38">
        <w:t>we might be unwilling or unable to consider ourselves</w:t>
      </w:r>
      <w:r w:rsidR="001C35A3">
        <w:t xml:space="preserve"> “stupid enough</w:t>
      </w:r>
      <w:r w:rsidR="003E5E38">
        <w:t>”</w:t>
      </w:r>
      <w:r w:rsidR="001C35A3">
        <w:t xml:space="preserve"> </w:t>
      </w:r>
      <w:r w:rsidR="001C35A3">
        <w:lastRenderedPageBreak/>
        <w:t xml:space="preserve">to </w:t>
      </w:r>
      <w:r w:rsidR="003E5E38">
        <w:t>maintain a conflicting belief</w:t>
      </w:r>
      <w:r w:rsidR="001C35A3">
        <w:t xml:space="preserve">. </w:t>
      </w:r>
      <w:r>
        <w:t>Even those of us who</w:t>
      </w:r>
      <w:r w:rsidRPr="00925DB2">
        <w:t xml:space="preserve"> think conflicting beliefs are possible tend to ignore the possibility in our own activity. Pointing to the possibility of conflict offers </w:t>
      </w:r>
      <w:r>
        <w:t>an explanation of our mistake.</w:t>
      </w:r>
      <w:r>
        <w:rPr>
          <w:rStyle w:val="FootnoteReference"/>
        </w:rPr>
        <w:footnoteReference w:id="20"/>
      </w:r>
    </w:p>
    <w:p w14:paraId="6BD3D71E" w14:textId="6230B920" w:rsidR="0009123E" w:rsidRPr="00925DB2" w:rsidRDefault="0009123E" w:rsidP="0009123E">
      <w:pPr>
        <w:pStyle w:val="BodyText"/>
        <w:spacing w:line="480" w:lineRule="auto"/>
      </w:pPr>
      <w:r w:rsidRPr="00925DB2">
        <w:tab/>
        <w:t xml:space="preserve">In sum, the Error Attribution Problem is powerful when the attributed error is extremely widespread. The </w:t>
      </w:r>
      <w:r w:rsidR="001C35A3">
        <w:t>Conflicting Belief View</w:t>
      </w:r>
      <w:r w:rsidRPr="00925DB2">
        <w:t xml:space="preserve"> attributes error in a small range of s</w:t>
      </w:r>
      <w:r w:rsidR="001C35A3">
        <w:t>pecial cases in which we deny having a belief. This, I think, properly attributes to us a recognizable degree of self-ignorance</w:t>
      </w:r>
      <w:r w:rsidRPr="00925DB2">
        <w:t>.</w:t>
      </w:r>
      <w:r w:rsidR="00D15F0E">
        <w:rPr>
          <w:rStyle w:val="FootnoteReference"/>
        </w:rPr>
        <w:footnoteReference w:id="21"/>
      </w:r>
      <w:r w:rsidRPr="00925DB2">
        <w:t xml:space="preserve"> We are neither systematically mistaken, nor always aware of what we ourselves believe.</w:t>
      </w:r>
    </w:p>
    <w:p w14:paraId="610E7DA9" w14:textId="77777777" w:rsidR="0009123E" w:rsidRPr="00925DB2" w:rsidRDefault="0009123E" w:rsidP="009A7DC5">
      <w:pPr>
        <w:pStyle w:val="BodyText"/>
        <w:spacing w:line="480" w:lineRule="auto"/>
      </w:pPr>
    </w:p>
    <w:p w14:paraId="310322D4" w14:textId="37A8BC41" w:rsidR="00817E4B" w:rsidRDefault="00833D09" w:rsidP="009A7DC5">
      <w:pPr>
        <w:pStyle w:val="BodyText"/>
        <w:spacing w:line="480" w:lineRule="auto"/>
        <w:outlineLvl w:val="0"/>
        <w:rPr>
          <w:i/>
        </w:rPr>
      </w:pPr>
      <w:r>
        <w:rPr>
          <w:i/>
        </w:rPr>
        <w:t>3.</w:t>
      </w:r>
      <w:r w:rsidR="0009123E">
        <w:rPr>
          <w:i/>
        </w:rPr>
        <w:t>5</w:t>
      </w:r>
      <w:r>
        <w:rPr>
          <w:i/>
        </w:rPr>
        <w:t xml:space="preserve"> </w:t>
      </w:r>
      <w:r w:rsidR="00817E4B" w:rsidRPr="00925DB2">
        <w:rPr>
          <w:i/>
        </w:rPr>
        <w:t xml:space="preserve"> </w:t>
      </w:r>
      <w:r w:rsidR="0009123E">
        <w:rPr>
          <w:i/>
        </w:rPr>
        <w:t>Intuitive Plausibility</w:t>
      </w:r>
    </w:p>
    <w:p w14:paraId="3EE7FC07" w14:textId="77777777" w:rsidR="003A2AAF" w:rsidRPr="00925DB2" w:rsidRDefault="003A2AAF" w:rsidP="009A7DC5">
      <w:pPr>
        <w:pStyle w:val="BodyText"/>
        <w:spacing w:line="480" w:lineRule="auto"/>
        <w:outlineLvl w:val="0"/>
        <w:rPr>
          <w:i/>
        </w:rPr>
      </w:pPr>
    </w:p>
    <w:p w14:paraId="1B4B25AC" w14:textId="76FF6E5F" w:rsidR="00817E4B" w:rsidRPr="00925DB2" w:rsidRDefault="00817E4B" w:rsidP="009A7DC5">
      <w:pPr>
        <w:pStyle w:val="BodyText"/>
        <w:spacing w:line="480" w:lineRule="auto"/>
      </w:pPr>
      <w:r w:rsidRPr="00925DB2">
        <w:tab/>
        <w:t xml:space="preserve">Even if so much conflict is possible, is it really plausible to think that </w:t>
      </w:r>
      <w:r w:rsidRPr="00925DB2">
        <w:rPr>
          <w:i/>
        </w:rPr>
        <w:t>all</w:t>
      </w:r>
      <w:r w:rsidRPr="00925DB2">
        <w:t xml:space="preserve"> </w:t>
      </w:r>
      <w:r w:rsidRPr="00925DB2">
        <w:rPr>
          <w:i/>
        </w:rPr>
        <w:t>akrasia</w:t>
      </w:r>
      <w:r w:rsidRPr="00925DB2">
        <w:t xml:space="preserve"> involves conflicting normative beliefs? </w:t>
      </w:r>
    </w:p>
    <w:p w14:paraId="2E1F4B08" w14:textId="6994BDF5" w:rsidR="00817E4B" w:rsidRPr="00925DB2" w:rsidRDefault="00817E4B" w:rsidP="009A7DC5">
      <w:pPr>
        <w:pStyle w:val="BodyText"/>
        <w:spacing w:line="480" w:lineRule="auto"/>
        <w:ind w:firstLine="720"/>
        <w:rPr>
          <w:bCs/>
        </w:rPr>
      </w:pPr>
      <w:r w:rsidRPr="00925DB2">
        <w:rPr>
          <w:bCs/>
        </w:rPr>
        <w:t xml:space="preserve">When one doubts that </w:t>
      </w:r>
      <w:r w:rsidRPr="00925DB2">
        <w:rPr>
          <w:bCs/>
          <w:i/>
        </w:rPr>
        <w:t>akrasia</w:t>
      </w:r>
      <w:r w:rsidRPr="00925DB2">
        <w:rPr>
          <w:bCs/>
        </w:rPr>
        <w:t xml:space="preserve"> must involve conflicting normative beliefs, the alternative must be that </w:t>
      </w:r>
      <w:r>
        <w:rPr>
          <w:bCs/>
        </w:rPr>
        <w:t>we can be akratic without having both of those conflicting beliefs. A</w:t>
      </w:r>
      <w:r w:rsidRPr="00925DB2">
        <w:rPr>
          <w:bCs/>
        </w:rPr>
        <w:t>t least one of the t</w:t>
      </w:r>
      <w:r>
        <w:rPr>
          <w:bCs/>
        </w:rPr>
        <w:t xml:space="preserve">wo conflicting beliefs must then be </w:t>
      </w:r>
      <w:r w:rsidRPr="00925DB2">
        <w:rPr>
          <w:bCs/>
        </w:rPr>
        <w:t xml:space="preserve">lacking. The doubt does not imagine the ‘better’ or prohibitive belief to be lacking. That belief is essential to the phenomenon of acting against </w:t>
      </w:r>
      <w:r w:rsidRPr="00925DB2">
        <w:rPr>
          <w:bCs/>
        </w:rPr>
        <w:lastRenderedPageBreak/>
        <w:t xml:space="preserve">one’s better judgment, or acting as we believe we ought not act. So the doubt </w:t>
      </w:r>
      <w:r w:rsidRPr="00704AC9">
        <w:rPr>
          <w:bCs/>
        </w:rPr>
        <w:t>must</w:t>
      </w:r>
      <w:r w:rsidRPr="00925DB2">
        <w:rPr>
          <w:bCs/>
        </w:rPr>
        <w:t xml:space="preserve"> be about the ‘worse’ belief. One doubts whether the person must believe she ought to act as she does.</w:t>
      </w:r>
    </w:p>
    <w:p w14:paraId="4111FA7C" w14:textId="52CD7711" w:rsidR="00817E4B" w:rsidRDefault="00817E4B" w:rsidP="009A7DC5">
      <w:pPr>
        <w:pStyle w:val="BodyText"/>
        <w:spacing w:line="480" w:lineRule="auto"/>
        <w:rPr>
          <w:bCs/>
        </w:rPr>
      </w:pPr>
      <w:r w:rsidRPr="00925DB2">
        <w:tab/>
        <w:t xml:space="preserve">This doubt is not specific to </w:t>
      </w:r>
      <w:r w:rsidRPr="00925DB2">
        <w:rPr>
          <w:i/>
        </w:rPr>
        <w:t>akrasia</w:t>
      </w:r>
      <w:r w:rsidRPr="00925DB2">
        <w:t xml:space="preserve">. To be specific to </w:t>
      </w:r>
      <w:r w:rsidRPr="00925DB2">
        <w:rPr>
          <w:i/>
        </w:rPr>
        <w:t>akrasia</w:t>
      </w:r>
      <w:r w:rsidRPr="00925DB2">
        <w:t xml:space="preserve">, its guiding idea would have to be that </w:t>
      </w:r>
      <w:r w:rsidRPr="00925DB2">
        <w:rPr>
          <w:bCs/>
        </w:rPr>
        <w:t xml:space="preserve">an action may not be motivated or accompanied by a normative belief, </w:t>
      </w:r>
      <w:r w:rsidRPr="00925DB2">
        <w:rPr>
          <w:bCs/>
          <w:i/>
        </w:rPr>
        <w:t>when the person has a conflicting belief</w:t>
      </w:r>
      <w:r w:rsidRPr="00925DB2">
        <w:rPr>
          <w:bCs/>
        </w:rPr>
        <w:t xml:space="preserve">. Why would this conflicting belief make the difference? The thought may be that one cannot </w:t>
      </w:r>
      <w:r>
        <w:rPr>
          <w:bCs/>
        </w:rPr>
        <w:t>believe one ought to perform</w:t>
      </w:r>
      <w:r w:rsidRPr="00925DB2">
        <w:rPr>
          <w:bCs/>
        </w:rPr>
        <w:t xml:space="preserve"> an action that one </w:t>
      </w:r>
      <w:r>
        <w:rPr>
          <w:bCs/>
        </w:rPr>
        <w:t>believes one ought not perform</w:t>
      </w:r>
      <w:r w:rsidRPr="00925DB2">
        <w:rPr>
          <w:bCs/>
        </w:rPr>
        <w:t xml:space="preserve">. But to think this is to violate the </w:t>
      </w:r>
      <w:r w:rsidRPr="00925DB2">
        <w:t xml:space="preserve">Conflict </w:t>
      </w:r>
      <w:r w:rsidRPr="00925DB2">
        <w:rPr>
          <w:bCs/>
        </w:rPr>
        <w:t>Constraint. It is to rule out the possibility of conflicting normative beliefs.</w:t>
      </w:r>
    </w:p>
    <w:p w14:paraId="7B1BECC5" w14:textId="08D1B4B5" w:rsidR="00F01EF5" w:rsidRPr="00F01EF5" w:rsidRDefault="00F01EF5" w:rsidP="009A7DC5">
      <w:pPr>
        <w:pStyle w:val="BodyText"/>
        <w:spacing w:line="480" w:lineRule="auto"/>
        <w:rPr>
          <w:bCs/>
        </w:rPr>
      </w:pPr>
      <w:r>
        <w:rPr>
          <w:bCs/>
        </w:rPr>
        <w:tab/>
        <w:t xml:space="preserve">Still, the doubt might apply to particular cases of akratic action. As I ate that extra ice cream after lunch today, did I really believe I ought to do it? Is it plausible to insist that Sam believes he should drink, even while he insists that he does not believe it? One can find the attribution of the belief intuitively implausible in many particular cases. </w:t>
      </w:r>
      <w:r w:rsidR="008E0B97">
        <w:rPr>
          <w:bCs/>
        </w:rPr>
        <w:t>This is a lingering doubt about the Conflicting Belief View that none of the answers to the previous objections can fully resolve.</w:t>
      </w:r>
    </w:p>
    <w:p w14:paraId="398151C8" w14:textId="1CCB4854" w:rsidR="008E0B97" w:rsidRPr="00925DB2" w:rsidRDefault="00817E4B" w:rsidP="009A7DC5">
      <w:pPr>
        <w:pStyle w:val="BodyText"/>
        <w:spacing w:line="480" w:lineRule="auto"/>
      </w:pPr>
      <w:r w:rsidRPr="00925DB2">
        <w:tab/>
      </w:r>
      <w:r w:rsidR="008E0B97">
        <w:t xml:space="preserve">I think they cannot resolve the doubt, precisely because the doubt is not specific to </w:t>
      </w:r>
      <w:r w:rsidR="008E0B97">
        <w:rPr>
          <w:i/>
        </w:rPr>
        <w:t>akrasia</w:t>
      </w:r>
      <w:r w:rsidR="008E0B97">
        <w:t xml:space="preserve">. </w:t>
      </w:r>
      <w:r w:rsidRPr="00925DB2">
        <w:t xml:space="preserve">If the objection does not </w:t>
      </w:r>
      <w:r w:rsidR="008E0B97">
        <w:t xml:space="preserve">essentially </w:t>
      </w:r>
      <w:r w:rsidRPr="00925DB2">
        <w:t xml:space="preserve">depend on the presence of a ‘better’ belief, </w:t>
      </w:r>
      <w:r w:rsidR="008E0B97">
        <w:t xml:space="preserve">in ways that violate the Conflict Constraint, </w:t>
      </w:r>
      <w:r w:rsidRPr="00925DB2">
        <w:t xml:space="preserve">it is not an objection to </w:t>
      </w:r>
      <w:r w:rsidR="008E0B97">
        <w:t>the Normative Belief Requirement’s</w:t>
      </w:r>
      <w:r w:rsidR="003A2AAF">
        <w:t xml:space="preserve"> </w:t>
      </w:r>
      <w:r w:rsidR="00637E90">
        <w:t>view</w:t>
      </w:r>
      <w:r w:rsidRPr="00925DB2">
        <w:t xml:space="preserve"> of </w:t>
      </w:r>
      <w:r w:rsidRPr="00925DB2">
        <w:rPr>
          <w:i/>
        </w:rPr>
        <w:t>akrasia</w:t>
      </w:r>
      <w:r w:rsidRPr="00925DB2">
        <w:t xml:space="preserve">. It is a general doubt about the </w:t>
      </w:r>
      <w:r w:rsidR="008E0B97">
        <w:t>requirement</w:t>
      </w:r>
      <w:r w:rsidRPr="00925DB2">
        <w:t xml:space="preserve">. Rather than threatening the account of akratic action, or rendering </w:t>
      </w:r>
      <w:r w:rsidRPr="00925DB2">
        <w:rPr>
          <w:i/>
        </w:rPr>
        <w:t>akrasia</w:t>
      </w:r>
      <w:r w:rsidRPr="00925DB2">
        <w:t xml:space="preserve"> distinctively problematic, it expresses skepticism about the </w:t>
      </w:r>
      <w:r w:rsidR="00155AD1">
        <w:t>requirement</w:t>
      </w:r>
      <w:r w:rsidRPr="00925DB2">
        <w:t xml:space="preserve"> as a whole. </w:t>
      </w:r>
      <w:r w:rsidR="008E0B97">
        <w:t>Th</w:t>
      </w:r>
      <w:r w:rsidR="00AF0097">
        <w:t>is</w:t>
      </w:r>
      <w:r w:rsidR="008E0B97">
        <w:t xml:space="preserve"> skepticism can be extended more generally to the guise-of-the-good views with which we started, though it may arise more intensely in the context of the especially ambitious Normative Belief Requirement. </w:t>
      </w:r>
      <w:r w:rsidR="00022C1A">
        <w:t xml:space="preserve">It is proper for a </w:t>
      </w:r>
      <w:r w:rsidR="008E0B97">
        <w:t>doubt to linger at this point</w:t>
      </w:r>
      <w:r w:rsidR="00022C1A">
        <w:t xml:space="preserve">, perhaps in a generalized form, perhaps in the context of many particular cases, both </w:t>
      </w:r>
      <w:r w:rsidR="00022C1A">
        <w:lastRenderedPageBreak/>
        <w:t>akratic and non-akratic</w:t>
      </w:r>
      <w:r w:rsidR="008E0B97">
        <w:t>. T</w:t>
      </w:r>
      <w:r w:rsidRPr="00925DB2">
        <w:t xml:space="preserve">he way to address </w:t>
      </w:r>
      <w:r w:rsidR="008E0B97">
        <w:t xml:space="preserve">it </w:t>
      </w:r>
      <w:r w:rsidRPr="00925DB2">
        <w:t xml:space="preserve">is to take on the larger issue of which this </w:t>
      </w:r>
      <w:r>
        <w:t>paper</w:t>
      </w:r>
      <w:r w:rsidRPr="00925DB2">
        <w:t xml:space="preserve"> treats one smaller part: to think through the motivations and difficulties of </w:t>
      </w:r>
      <w:r w:rsidR="008E0B97">
        <w:t>guise-of-the-good views</w:t>
      </w:r>
      <w:r w:rsidRPr="00925DB2">
        <w:t xml:space="preserve">, and see whether there is a substantive </w:t>
      </w:r>
      <w:r>
        <w:t>and</w:t>
      </w:r>
      <w:r w:rsidRPr="00925DB2">
        <w:t xml:space="preserve"> defensible </w:t>
      </w:r>
      <w:r w:rsidR="008E0B97">
        <w:t>one</w:t>
      </w:r>
      <w:r w:rsidRPr="00925DB2">
        <w:t xml:space="preserve">. </w:t>
      </w:r>
      <w:r w:rsidR="008E0B97">
        <w:t xml:space="preserve">Far from offering a knockdown counterexample, akratic action leads instead to a more systematic consideration of the motivations and weaknesses of guise-of-the-good views. </w:t>
      </w:r>
      <w:r w:rsidR="00022C1A">
        <w:t xml:space="preserve">The examples are inconclusive. </w:t>
      </w:r>
      <w:r w:rsidR="008E0B97">
        <w:t>We must return to thinking about what it takes for a movement to be recognizable as intentional, or as mine, in the way paradigmatic human actions are.</w:t>
      </w:r>
      <w:r w:rsidR="00022C1A">
        <w:rPr>
          <w:rStyle w:val="FootnoteReference"/>
        </w:rPr>
        <w:footnoteReference w:id="22"/>
      </w:r>
      <w:r w:rsidR="008E0B97">
        <w:t xml:space="preserve"> </w:t>
      </w:r>
      <w:r w:rsidR="008E0B97" w:rsidRPr="00925DB2">
        <w:t xml:space="preserve">There is no distinctive problem about </w:t>
      </w:r>
      <w:r w:rsidR="008E0B97" w:rsidRPr="00925DB2">
        <w:rPr>
          <w:i/>
        </w:rPr>
        <w:t>akrasia</w:t>
      </w:r>
      <w:r w:rsidR="008E0B97" w:rsidRPr="00925DB2">
        <w:t xml:space="preserve"> here</w:t>
      </w:r>
      <w:r w:rsidR="008E0B97">
        <w:t>, even for a view as ambitious as the Normative Belief Requirement</w:t>
      </w:r>
      <w:r w:rsidR="008E0B97" w:rsidRPr="00925DB2">
        <w:t>.</w:t>
      </w:r>
    </w:p>
    <w:p w14:paraId="2F449526" w14:textId="6A30FAAC" w:rsidR="00AF0097" w:rsidRDefault="005C4CAF" w:rsidP="005C4CAF">
      <w:pPr>
        <w:pStyle w:val="BodyText"/>
        <w:spacing w:line="480" w:lineRule="auto"/>
        <w:ind w:firstLine="720"/>
      </w:pPr>
      <w:r>
        <w:t>This conclusion can seem too quick</w:t>
      </w:r>
      <w:r w:rsidR="00AF0097">
        <w:t xml:space="preserve">. If the Normative Belief Requirement is true, one might think, normative beliefs are the conclusions of practical reasoning. They play a key role in intentional action in part by bringing deliberation to a close. But on the Conflicting Belief View, it seems, normative beliefs may not bring deliberation to a close. Conflicting beliefs present a dire need for further reasoning to resolve the conflict. And </w:t>
      </w:r>
      <w:r>
        <w:t>if</w:t>
      </w:r>
      <w:r w:rsidR="00AF0097">
        <w:t xml:space="preserve"> both conflicting beliefs are present, </w:t>
      </w:r>
      <w:r>
        <w:t>what explains why someone acts on one of them?</w:t>
      </w:r>
      <w:r w:rsidR="00AF0097">
        <w:t xml:space="preserve"> By raising these difficulties, akratic action seems to present a distinctive challenge to the plausibility of the Normative Belief Requirement after all.</w:t>
      </w:r>
      <w:r>
        <w:t xml:space="preserve"> The Conflicting Belief View can make it harder to see how normative belief brings deliberation to a close, or plays a role in the explanation of intentional action.</w:t>
      </w:r>
    </w:p>
    <w:p w14:paraId="0E7CE5F9" w14:textId="5C123F3C" w:rsidR="00675A85" w:rsidRDefault="005C4CAF" w:rsidP="005C4CAF">
      <w:pPr>
        <w:pStyle w:val="BodyText"/>
        <w:spacing w:line="480" w:lineRule="auto"/>
        <w:ind w:firstLine="720"/>
      </w:pPr>
      <w:r>
        <w:t xml:space="preserve">These concerns are worth addressing. </w:t>
      </w:r>
      <w:r w:rsidR="00675A85">
        <w:t xml:space="preserve">We can take explanation of </w:t>
      </w:r>
      <w:r>
        <w:t>action</w:t>
      </w:r>
      <w:r w:rsidR="00675A85">
        <w:t xml:space="preserve"> first. The evaluation </w:t>
      </w:r>
      <w:r>
        <w:t>in cases of akratic action</w:t>
      </w:r>
      <w:r w:rsidR="00675A85">
        <w:t xml:space="preserve"> is a belief with a particular content: “I ought to </w:t>
      </w:r>
      <w:r w:rsidR="00675A85">
        <w:rPr>
          <w:i/>
          <w:iCs/>
        </w:rPr>
        <w:t>x</w:t>
      </w:r>
      <w:r w:rsidR="00675A85">
        <w:t xml:space="preserve">,” or “I ought not </w:t>
      </w:r>
      <w:r w:rsidR="00675A85">
        <w:rPr>
          <w:i/>
          <w:iCs/>
        </w:rPr>
        <w:t>x</w:t>
      </w:r>
      <w:r w:rsidR="00675A85">
        <w:t xml:space="preserve">.” But as we saw in considering the Asymmetry Problem, beliefs also have other </w:t>
      </w:r>
      <w:r w:rsidR="00675A85">
        <w:lastRenderedPageBreak/>
        <w:t xml:space="preserve">important features. They vary in strength, </w:t>
      </w:r>
      <w:r w:rsidR="00675A85" w:rsidRPr="005D6B2B">
        <w:t>responsiveness to evidence, reasonableness, depth or strength of identification,</w:t>
      </w:r>
      <w:r w:rsidR="00675A85">
        <w:t xml:space="preserve"> and </w:t>
      </w:r>
      <w:r w:rsidR="001330E9">
        <w:t xml:space="preserve">in </w:t>
      </w:r>
      <w:r w:rsidR="00675A85">
        <w:t xml:space="preserve">other </w:t>
      </w:r>
      <w:r w:rsidR="001330E9">
        <w:t>ways</w:t>
      </w:r>
      <w:r w:rsidR="00675A85">
        <w:t xml:space="preserve">. An explanation of </w:t>
      </w:r>
      <w:r>
        <w:t xml:space="preserve">akratic </w:t>
      </w:r>
      <w:r w:rsidR="00675A85">
        <w:t xml:space="preserve">overeating can be that, for example, the belief ‘I ought to take an extra helping’ was at that moment more strongly held, and the apparent reasons for it more salient. Moreover, even if we insist that the </w:t>
      </w:r>
      <w:r>
        <w:t xml:space="preserve">mere </w:t>
      </w:r>
      <w:r w:rsidR="00675A85">
        <w:t xml:space="preserve">presence of a belief should explain an action—that </w:t>
      </w:r>
      <w:r>
        <w:t>I ate because</w:t>
      </w:r>
      <w:r w:rsidR="00675A85">
        <w:t xml:space="preserve"> I believed I ought to eat—we can still say that </w:t>
      </w:r>
      <w:r>
        <w:t>the</w:t>
      </w:r>
      <w:r w:rsidR="00675A85">
        <w:t xml:space="preserve"> belief explains </w:t>
      </w:r>
      <w:r>
        <w:t>the</w:t>
      </w:r>
      <w:r w:rsidR="00675A85">
        <w:t xml:space="preserve"> action, other things being equal. It is just that, in cases of conflicting belief</w:t>
      </w:r>
      <w:r>
        <w:t>s</w:t>
      </w:r>
      <w:r w:rsidR="00675A85">
        <w:t xml:space="preserve">, other things are not equal. A powerful opposing force </w:t>
      </w:r>
      <w:r>
        <w:t>presents an obstacle to</w:t>
      </w:r>
      <w:r w:rsidR="00675A85">
        <w:t xml:space="preserve"> the normal operations of our normative beliefs.</w:t>
      </w:r>
      <w:r>
        <w:t xml:space="preserve"> In these special cases, the explanation of an action must consider the interaction between the two beliefs in more detail. Normative belief then still plays a key role in the explanation of intentional action—but the belief’s various features, as well as other factors besides the belief that one ought to act, play a role as well.</w:t>
      </w:r>
    </w:p>
    <w:p w14:paraId="688BBEBA" w14:textId="19ABF934" w:rsidR="00675A85" w:rsidRDefault="00675A85" w:rsidP="009A7DC5">
      <w:pPr>
        <w:pStyle w:val="BodyText"/>
        <w:spacing w:line="480" w:lineRule="auto"/>
      </w:pPr>
      <w:r>
        <w:tab/>
        <w:t xml:space="preserve">Moreover, in the relevant sense, even conflicting normative beliefs can bring deliberation to a close. As we saw in considering the Conflict Constraint, a person can have multiple, conflicting normative beliefs at the same time. I argued that we should accept this possibility and more fully appreciate its significance. By the same token, it seems, we should also accept that we can have multiple, sometimes conflicting lines of deliberation at the same time. An akratic anorexic can formulate and execute a complex and demanding weight loss regimen while also thinking through and taking steps to avoid weight loss. We can see multiple, completed deliberations here, rather than one incomplete one. Normative belief need not bring deliberation to a close in the sense of resolving all </w:t>
      </w:r>
      <w:r w:rsidR="005C4CAF">
        <w:t>normative</w:t>
      </w:r>
      <w:r>
        <w:t xml:space="preserve"> conflict. Expecting such resolution is yet another way to violate the Conflict Constraint, and to view evaluation as more coherent than it is.</w:t>
      </w:r>
    </w:p>
    <w:p w14:paraId="4A4F6FD6" w14:textId="77777777" w:rsidR="00675A85" w:rsidRPr="00675A85" w:rsidRDefault="00675A85" w:rsidP="009A7DC5">
      <w:pPr>
        <w:pStyle w:val="BodyText"/>
        <w:spacing w:line="480" w:lineRule="auto"/>
      </w:pPr>
    </w:p>
    <w:p w14:paraId="7C08D262" w14:textId="4310CCFE" w:rsidR="00637E90" w:rsidRDefault="00637E90" w:rsidP="009A7DC5">
      <w:pPr>
        <w:pStyle w:val="BodyText"/>
        <w:spacing w:line="480" w:lineRule="auto"/>
      </w:pPr>
    </w:p>
    <w:p w14:paraId="76951133" w14:textId="77777777" w:rsidR="005C4CAF" w:rsidRPr="005D6B2B" w:rsidRDefault="005C4CAF" w:rsidP="009A7DC5">
      <w:pPr>
        <w:pStyle w:val="BodyText"/>
        <w:spacing w:line="480" w:lineRule="auto"/>
      </w:pPr>
    </w:p>
    <w:p w14:paraId="69600C26" w14:textId="0348D635" w:rsidR="00F8007A" w:rsidRDefault="00817E4B" w:rsidP="0075588E">
      <w:pPr>
        <w:widowControl w:val="0"/>
        <w:autoSpaceDE w:val="0"/>
        <w:autoSpaceDN w:val="0"/>
        <w:adjustRightInd w:val="0"/>
        <w:spacing w:after="240" w:line="480" w:lineRule="auto"/>
        <w:contextualSpacing/>
        <w:jc w:val="both"/>
        <w:rPr>
          <w:rFonts w:ascii="Times New Roman" w:hAnsi="Times New Roman" w:cs="Times New Roman"/>
        </w:rPr>
      </w:pPr>
      <w:r w:rsidRPr="005D6B2B">
        <w:rPr>
          <w:rFonts w:ascii="Times New Roman" w:hAnsi="Times New Roman" w:cs="Times New Roman"/>
        </w:rPr>
        <w:tab/>
        <w:t xml:space="preserve">In rejecting guise-of-the-good views, Velleman </w:t>
      </w:r>
      <w:r w:rsidR="003C1655">
        <w:rPr>
          <w:rFonts w:ascii="Times New Roman" w:hAnsi="Times New Roman" w:cs="Times New Roman"/>
        </w:rPr>
        <w:t xml:space="preserve">(2000, p. 99) </w:t>
      </w:r>
      <w:r w:rsidRPr="005D6B2B">
        <w:rPr>
          <w:rFonts w:ascii="Times New Roman" w:hAnsi="Times New Roman" w:cs="Times New Roman"/>
        </w:rPr>
        <w:t xml:space="preserve">writes that he hopes “for a moral psychology that can make room for the whole motley crew” of acting creatures. Stocker </w:t>
      </w:r>
      <w:r w:rsidR="003C1655">
        <w:rPr>
          <w:rFonts w:ascii="Times New Roman" w:hAnsi="Times New Roman" w:cs="Times New Roman"/>
        </w:rPr>
        <w:t xml:space="preserve">(1979, p. 739) </w:t>
      </w:r>
      <w:r w:rsidRPr="005D6B2B">
        <w:rPr>
          <w:rFonts w:ascii="Times New Roman" w:hAnsi="Times New Roman" w:cs="Times New Roman"/>
        </w:rPr>
        <w:t xml:space="preserve">writes: </w:t>
      </w:r>
      <w:r w:rsidRPr="005D6B2B">
        <w:rPr>
          <w:rFonts w:ascii="Times New Roman" w:hAnsi="Times New Roman" w:cs="Times New Roman"/>
          <w:bCs/>
        </w:rPr>
        <w:t xml:space="preserve">“Philosophical theories…have depicted the psyche, especially the interrelations between motivation and evaluation, as far too simple, far too </w:t>
      </w:r>
      <w:r w:rsidRPr="005D6B2B">
        <w:rPr>
          <w:rFonts w:ascii="Times New Roman" w:hAnsi="Times New Roman" w:cs="Times New Roman"/>
          <w:bCs/>
          <w:sz w:val="22"/>
          <w:szCs w:val="22"/>
        </w:rPr>
        <w:t>uni</w:t>
      </w:r>
      <w:r>
        <w:rPr>
          <w:rFonts w:ascii="Times New Roman" w:hAnsi="Times New Roman" w:cs="Times New Roman"/>
          <w:bCs/>
        </w:rPr>
        <w:t>fied, and far too rational.</w:t>
      </w:r>
      <w:r w:rsidRPr="005D6B2B">
        <w:rPr>
          <w:rFonts w:ascii="Times New Roman" w:hAnsi="Times New Roman" w:cs="Times New Roman"/>
          <w:bCs/>
        </w:rPr>
        <w:t>”</w:t>
      </w:r>
      <w:r w:rsidRPr="0020326F">
        <w:rPr>
          <w:rStyle w:val="FootnoteReference"/>
          <w:rFonts w:ascii="Times New Roman" w:hAnsi="Times New Roman" w:cs="Times New Roman"/>
          <w:bCs/>
        </w:rPr>
        <w:t xml:space="preserve"> </w:t>
      </w:r>
      <w:r w:rsidR="007B13E5" w:rsidRPr="005D6B2B">
        <w:rPr>
          <w:rFonts w:ascii="Times New Roman" w:hAnsi="Times New Roman" w:cs="Times New Roman"/>
          <w:bCs/>
        </w:rPr>
        <w:t xml:space="preserve">I </w:t>
      </w:r>
      <w:r w:rsidR="005D6B2B">
        <w:rPr>
          <w:rFonts w:ascii="Times New Roman" w:hAnsi="Times New Roman" w:cs="Times New Roman"/>
          <w:bCs/>
        </w:rPr>
        <w:t>think</w:t>
      </w:r>
      <w:r w:rsidR="007B13E5" w:rsidRPr="005D6B2B">
        <w:rPr>
          <w:rFonts w:ascii="Times New Roman" w:hAnsi="Times New Roman" w:cs="Times New Roman"/>
          <w:bCs/>
        </w:rPr>
        <w:t xml:space="preserve"> that some of our theories have depicted evaluation itself as far too simple, far too </w:t>
      </w:r>
      <w:r w:rsidR="007B13E5" w:rsidRPr="005C4CAF">
        <w:rPr>
          <w:rFonts w:ascii="Times New Roman" w:hAnsi="Times New Roman" w:cs="Times New Roman"/>
          <w:bCs/>
        </w:rPr>
        <w:t>uni</w:t>
      </w:r>
      <w:r w:rsidR="007B13E5" w:rsidRPr="005D6B2B">
        <w:rPr>
          <w:rFonts w:ascii="Times New Roman" w:hAnsi="Times New Roman" w:cs="Times New Roman"/>
          <w:bCs/>
        </w:rPr>
        <w:t>fied, and far too rational</w:t>
      </w:r>
      <w:r w:rsidR="00860598" w:rsidRPr="005D6B2B">
        <w:rPr>
          <w:rFonts w:ascii="Times New Roman" w:hAnsi="Times New Roman" w:cs="Times New Roman"/>
          <w:bCs/>
        </w:rPr>
        <w:t xml:space="preserve">. </w:t>
      </w:r>
      <w:r w:rsidR="00C24307">
        <w:rPr>
          <w:rFonts w:ascii="Times New Roman" w:hAnsi="Times New Roman" w:cs="Times New Roman"/>
          <w:bCs/>
        </w:rPr>
        <w:t>Even t</w:t>
      </w:r>
      <w:r w:rsidR="00860598" w:rsidRPr="005D6B2B">
        <w:rPr>
          <w:rFonts w:ascii="Times New Roman" w:hAnsi="Times New Roman" w:cs="Times New Roman"/>
          <w:bCs/>
        </w:rPr>
        <w:t xml:space="preserve">he theories that </w:t>
      </w:r>
      <w:r w:rsidR="00C24307">
        <w:rPr>
          <w:rFonts w:ascii="Times New Roman" w:hAnsi="Times New Roman" w:cs="Times New Roman"/>
          <w:bCs/>
        </w:rPr>
        <w:t xml:space="preserve">explicitly </w:t>
      </w:r>
      <w:r w:rsidR="00860598" w:rsidRPr="005D6B2B">
        <w:rPr>
          <w:rFonts w:ascii="Times New Roman" w:hAnsi="Times New Roman" w:cs="Times New Roman"/>
          <w:bCs/>
        </w:rPr>
        <w:t>allow for the possibility of conflicts in evaluation rarely d</w:t>
      </w:r>
      <w:r w:rsidR="00155AD1">
        <w:rPr>
          <w:rFonts w:ascii="Times New Roman" w:hAnsi="Times New Roman" w:cs="Times New Roman"/>
          <w:bCs/>
        </w:rPr>
        <w:t>o justice to the details or the</w:t>
      </w:r>
      <w:r w:rsidR="00860598" w:rsidRPr="005D6B2B">
        <w:rPr>
          <w:rFonts w:ascii="Times New Roman" w:hAnsi="Times New Roman" w:cs="Times New Roman"/>
          <w:bCs/>
        </w:rPr>
        <w:t xml:space="preserve"> </w:t>
      </w:r>
      <w:r w:rsidR="00155AD1">
        <w:rPr>
          <w:rFonts w:ascii="Times New Roman" w:hAnsi="Times New Roman" w:cs="Times New Roman"/>
          <w:bCs/>
        </w:rPr>
        <w:t>significance</w:t>
      </w:r>
      <w:r w:rsidR="00430A9F">
        <w:rPr>
          <w:rFonts w:ascii="Times New Roman" w:hAnsi="Times New Roman" w:cs="Times New Roman"/>
          <w:bCs/>
        </w:rPr>
        <w:t xml:space="preserve"> of those conflicts. I ha</w:t>
      </w:r>
      <w:r w:rsidR="00860598" w:rsidRPr="005D6B2B">
        <w:rPr>
          <w:rFonts w:ascii="Times New Roman" w:hAnsi="Times New Roman" w:cs="Times New Roman"/>
          <w:bCs/>
        </w:rPr>
        <w:t xml:space="preserve">ve </w:t>
      </w:r>
      <w:r w:rsidR="007B13E5" w:rsidRPr="005D6B2B">
        <w:rPr>
          <w:rFonts w:ascii="Times New Roman" w:hAnsi="Times New Roman" w:cs="Times New Roman"/>
          <w:bCs/>
        </w:rPr>
        <w:t>tried to make more room for the motley crew</w:t>
      </w:r>
      <w:r w:rsidR="00860598" w:rsidRPr="005D6B2B">
        <w:rPr>
          <w:rFonts w:ascii="Times New Roman" w:hAnsi="Times New Roman" w:cs="Times New Roman"/>
          <w:bCs/>
        </w:rPr>
        <w:t xml:space="preserve"> of acting creatures</w:t>
      </w:r>
      <w:r w:rsidR="007B13E5" w:rsidRPr="005D6B2B">
        <w:rPr>
          <w:rFonts w:ascii="Times New Roman" w:hAnsi="Times New Roman" w:cs="Times New Roman"/>
          <w:bCs/>
        </w:rPr>
        <w:t xml:space="preserve"> by insisting on the complexities of evaluation, and especially of normative belief. </w:t>
      </w:r>
      <w:r w:rsidR="00430A9F">
        <w:rPr>
          <w:rFonts w:ascii="Times New Roman" w:hAnsi="Times New Roman" w:cs="Times New Roman"/>
          <w:bCs/>
        </w:rPr>
        <w:t>And I argued that it i</w:t>
      </w:r>
      <w:r w:rsidR="00860598" w:rsidRPr="005D6B2B">
        <w:rPr>
          <w:rFonts w:ascii="Times New Roman" w:hAnsi="Times New Roman" w:cs="Times New Roman"/>
          <w:bCs/>
        </w:rPr>
        <w:t xml:space="preserve">s naïveté about the coherence of our normative beliefs, not about their connection to intentional action, that we should be exorcising from our understanding of ourselves. Once we do that, even an ambitious view like the Normative Belief Requirement becomes defensible. </w:t>
      </w:r>
      <w:r w:rsidR="005D6B2B" w:rsidRPr="005D6B2B">
        <w:rPr>
          <w:rFonts w:ascii="Times New Roman" w:hAnsi="Times New Roman" w:cs="Times New Roman"/>
          <w:bCs/>
        </w:rPr>
        <w:t xml:space="preserve">I </w:t>
      </w:r>
      <w:r w:rsidR="005D6B2B">
        <w:rPr>
          <w:rFonts w:ascii="Times New Roman" w:hAnsi="Times New Roman" w:cs="Times New Roman"/>
          <w:bCs/>
        </w:rPr>
        <w:t>think</w:t>
      </w:r>
      <w:r w:rsidR="005D6B2B" w:rsidRPr="005D6B2B">
        <w:rPr>
          <w:rFonts w:ascii="Times New Roman" w:hAnsi="Times New Roman" w:cs="Times New Roman"/>
          <w:bCs/>
        </w:rPr>
        <w:t xml:space="preserve"> the lesson is more general: that a necessary connection between intentional action and normative belief can allow for and unify </w:t>
      </w:r>
      <w:r w:rsidR="005D6B2B" w:rsidRPr="005D6B2B">
        <w:rPr>
          <w:rFonts w:ascii="Times New Roman" w:hAnsi="Times New Roman" w:cs="Times New Roman"/>
          <w:bCs/>
          <w:i/>
        </w:rPr>
        <w:t>all</w:t>
      </w:r>
      <w:r w:rsidR="005D6B2B" w:rsidRPr="005D6B2B">
        <w:rPr>
          <w:rFonts w:ascii="Times New Roman" w:hAnsi="Times New Roman" w:cs="Times New Roman"/>
          <w:bCs/>
        </w:rPr>
        <w:t xml:space="preserve"> of the phenomena of intentional action. What I have given here </w:t>
      </w:r>
      <w:r w:rsidR="0020326F">
        <w:rPr>
          <w:rFonts w:ascii="Times New Roman" w:hAnsi="Times New Roman" w:cs="Times New Roman"/>
          <w:bCs/>
        </w:rPr>
        <w:t xml:space="preserve">is one piece of the argument. I </w:t>
      </w:r>
      <w:r w:rsidR="0020326F" w:rsidRPr="0020326F">
        <w:rPr>
          <w:rFonts w:ascii="Times New Roman" w:hAnsi="Times New Roman" w:cs="Times New Roman"/>
          <w:bCs/>
        </w:rPr>
        <w:t>ha</w:t>
      </w:r>
      <w:r w:rsidR="005D6B2B" w:rsidRPr="0020326F">
        <w:rPr>
          <w:rFonts w:ascii="Times New Roman" w:hAnsi="Times New Roman" w:cs="Times New Roman"/>
          <w:bCs/>
        </w:rPr>
        <w:t>ve</w:t>
      </w:r>
      <w:r w:rsidR="005D6B2B" w:rsidRPr="005D6B2B">
        <w:rPr>
          <w:rFonts w:ascii="Times New Roman" w:hAnsi="Times New Roman" w:cs="Times New Roman"/>
          <w:bCs/>
        </w:rPr>
        <w:t xml:space="preserve"> argued that an understanding of the conflicts in our normative beliefs can </w:t>
      </w:r>
      <w:r w:rsidR="00D56F39">
        <w:rPr>
          <w:rFonts w:ascii="Times New Roman" w:hAnsi="Times New Roman" w:cs="Times New Roman"/>
          <w:bCs/>
        </w:rPr>
        <w:t xml:space="preserve">make room for </w:t>
      </w:r>
      <w:r w:rsidR="00860598" w:rsidRPr="005D6B2B">
        <w:rPr>
          <w:rFonts w:ascii="Times New Roman" w:hAnsi="Times New Roman" w:cs="Times New Roman"/>
        </w:rPr>
        <w:t>akratic action under the guise of the good.</w:t>
      </w:r>
    </w:p>
    <w:p w14:paraId="1C4E643B" w14:textId="0667EF06" w:rsidR="00F60291" w:rsidRDefault="00F60291" w:rsidP="0075588E">
      <w:pPr>
        <w:widowControl w:val="0"/>
        <w:autoSpaceDE w:val="0"/>
        <w:autoSpaceDN w:val="0"/>
        <w:adjustRightInd w:val="0"/>
        <w:spacing w:after="240" w:line="480" w:lineRule="auto"/>
        <w:contextualSpacing/>
        <w:jc w:val="both"/>
        <w:rPr>
          <w:rFonts w:ascii="Times New Roman" w:hAnsi="Times New Roman" w:cs="Times New Roman"/>
        </w:rPr>
      </w:pPr>
    </w:p>
    <w:p w14:paraId="5C497D83" w14:textId="0A60FD9C" w:rsidR="00F60291" w:rsidRDefault="00F60291" w:rsidP="0075588E">
      <w:pPr>
        <w:widowControl w:val="0"/>
        <w:autoSpaceDE w:val="0"/>
        <w:autoSpaceDN w:val="0"/>
        <w:adjustRightInd w:val="0"/>
        <w:spacing w:after="240" w:line="480" w:lineRule="auto"/>
        <w:contextualSpacing/>
        <w:jc w:val="both"/>
        <w:rPr>
          <w:rFonts w:ascii="Times New Roman" w:hAnsi="Times New Roman" w:cs="Times New Roman"/>
        </w:rPr>
      </w:pPr>
    </w:p>
    <w:p w14:paraId="2D0F9CE0" w14:textId="5FADD391" w:rsidR="00572798" w:rsidRDefault="00F60291" w:rsidP="00572798">
      <w:pPr>
        <w:widowControl w:val="0"/>
        <w:autoSpaceDE w:val="0"/>
        <w:autoSpaceDN w:val="0"/>
        <w:adjustRightInd w:val="0"/>
        <w:spacing w:after="240" w:line="480" w:lineRule="auto"/>
        <w:contextualSpacing/>
        <w:jc w:val="both"/>
        <w:rPr>
          <w:rFonts w:ascii="Times New Roman" w:hAnsi="Times New Roman" w:cs="Times New Roman"/>
        </w:rPr>
      </w:pPr>
      <w:r w:rsidRPr="00F60291">
        <w:rPr>
          <w:rFonts w:ascii="Times New Roman" w:hAnsi="Times New Roman" w:cs="Times New Roman"/>
          <w:i/>
          <w:iCs/>
        </w:rPr>
        <w:t>Acknowledgments</w:t>
      </w:r>
      <w:r>
        <w:rPr>
          <w:rFonts w:ascii="Times New Roman" w:hAnsi="Times New Roman" w:cs="Times New Roman"/>
        </w:rPr>
        <w:t>:</w:t>
      </w:r>
      <w:r w:rsidR="00EF3402">
        <w:rPr>
          <w:rFonts w:ascii="Times New Roman" w:hAnsi="Times New Roman" w:cs="Times New Roman"/>
        </w:rPr>
        <w:t xml:space="preserve"> </w:t>
      </w:r>
      <w:r w:rsidR="007A1EFD">
        <w:rPr>
          <w:rFonts w:ascii="Times New Roman" w:hAnsi="Times New Roman" w:cs="Times New Roman"/>
        </w:rPr>
        <w:t xml:space="preserve">This paper has benefited from discussion with </w:t>
      </w:r>
      <w:r w:rsidR="00572798">
        <w:rPr>
          <w:rFonts w:ascii="Times New Roman" w:hAnsi="Times New Roman" w:cs="Times New Roman"/>
        </w:rPr>
        <w:t xml:space="preserve">Dylan Bianchi, </w:t>
      </w:r>
      <w:r w:rsidR="00D605AD">
        <w:rPr>
          <w:rFonts w:ascii="Times New Roman" w:hAnsi="Times New Roman" w:cs="Times New Roman"/>
        </w:rPr>
        <w:t xml:space="preserve">Benjamin Brast-McKie, </w:t>
      </w:r>
      <w:r w:rsidR="007A1EFD" w:rsidRPr="00DD15EA">
        <w:rPr>
          <w:rFonts w:ascii="Times New Roman" w:hAnsi="Times New Roman" w:cs="Times New Roman"/>
        </w:rPr>
        <w:t>Jeremy Carey,</w:t>
      </w:r>
      <w:r w:rsidR="007A1EFD">
        <w:rPr>
          <w:rFonts w:ascii="Times New Roman" w:hAnsi="Times New Roman" w:cs="Times New Roman"/>
        </w:rPr>
        <w:t xml:space="preserve"> </w:t>
      </w:r>
      <w:r w:rsidR="00572798">
        <w:rPr>
          <w:rFonts w:ascii="Times New Roman" w:hAnsi="Times New Roman" w:cs="Times New Roman"/>
        </w:rPr>
        <w:t xml:space="preserve">Lee-Ann Chae, Colin Chamberlain, </w:t>
      </w:r>
      <w:r w:rsidR="007A1EFD">
        <w:rPr>
          <w:rFonts w:ascii="Times New Roman" w:hAnsi="Times New Roman" w:cs="Times New Roman"/>
        </w:rPr>
        <w:t xml:space="preserve">Julia Chislenko, </w:t>
      </w:r>
      <w:r w:rsidR="003265D2">
        <w:rPr>
          <w:rFonts w:ascii="Times New Roman" w:hAnsi="Times New Roman" w:cs="Times New Roman"/>
        </w:rPr>
        <w:t xml:space="preserve">Joshua Eisenthal, </w:t>
      </w:r>
      <w:r w:rsidR="00572798" w:rsidRPr="00DD15EA">
        <w:rPr>
          <w:rFonts w:ascii="Times New Roman" w:hAnsi="Times New Roman" w:cs="Times New Roman"/>
        </w:rPr>
        <w:t>Nic</w:t>
      </w:r>
      <w:r w:rsidR="00572798">
        <w:rPr>
          <w:rFonts w:ascii="Times New Roman" w:hAnsi="Times New Roman" w:cs="Times New Roman"/>
        </w:rPr>
        <w:t>k</w:t>
      </w:r>
      <w:r w:rsidR="00572798" w:rsidRPr="00DD15EA">
        <w:rPr>
          <w:rFonts w:ascii="Times New Roman" w:hAnsi="Times New Roman" w:cs="Times New Roman"/>
        </w:rPr>
        <w:t xml:space="preserve"> French,</w:t>
      </w:r>
      <w:r w:rsidR="003265D2">
        <w:rPr>
          <w:rFonts w:ascii="Times New Roman" w:hAnsi="Times New Roman" w:cs="Times New Roman"/>
        </w:rPr>
        <w:t xml:space="preserve"> Elena Garadja,</w:t>
      </w:r>
      <w:r w:rsidR="00572798" w:rsidRPr="00DD15EA">
        <w:rPr>
          <w:rFonts w:ascii="Times New Roman" w:hAnsi="Times New Roman" w:cs="Times New Roman"/>
        </w:rPr>
        <w:t xml:space="preserve"> </w:t>
      </w:r>
      <w:r>
        <w:rPr>
          <w:rFonts w:ascii="Times New Roman" w:hAnsi="Times New Roman" w:cs="Times New Roman"/>
        </w:rPr>
        <w:t xml:space="preserve">Hannah Ginsborg, </w:t>
      </w:r>
      <w:r w:rsidR="00572798" w:rsidRPr="00572798">
        <w:rPr>
          <w:rFonts w:ascii="Times New Roman" w:hAnsi="Times New Roman" w:cs="Times New Roman"/>
        </w:rPr>
        <w:t>August Gorman</w:t>
      </w:r>
      <w:r w:rsidR="00572798">
        <w:rPr>
          <w:rFonts w:ascii="Times New Roman" w:hAnsi="Times New Roman" w:cs="Times New Roman"/>
        </w:rPr>
        <w:t xml:space="preserve">, </w:t>
      </w:r>
      <w:r w:rsidR="00572798" w:rsidRPr="00DD15EA">
        <w:rPr>
          <w:rFonts w:ascii="Times New Roman" w:hAnsi="Times New Roman" w:cs="Times New Roman"/>
        </w:rPr>
        <w:t xml:space="preserve">Ulf Hlobil, </w:t>
      </w:r>
      <w:r w:rsidR="00572798" w:rsidRPr="007A1EFD">
        <w:rPr>
          <w:rFonts w:ascii="Times New Roman" w:hAnsi="Times New Roman" w:cs="Times New Roman"/>
        </w:rPr>
        <w:t xml:space="preserve">David </w:t>
      </w:r>
      <w:r w:rsidR="00572798" w:rsidRPr="007A1EFD">
        <w:rPr>
          <w:rFonts w:ascii="Times New Roman" w:hAnsi="Times New Roman" w:cs="Times New Roman"/>
        </w:rPr>
        <w:lastRenderedPageBreak/>
        <w:t>Hunter</w:t>
      </w:r>
      <w:r w:rsidR="00572798">
        <w:rPr>
          <w:rFonts w:ascii="Times New Roman" w:hAnsi="Times New Roman" w:cs="Times New Roman"/>
        </w:rPr>
        <w:t xml:space="preserve">, </w:t>
      </w:r>
      <w:r w:rsidR="007A1EFD">
        <w:rPr>
          <w:rFonts w:ascii="Times New Roman" w:hAnsi="Times New Roman" w:cs="Times New Roman"/>
        </w:rPr>
        <w:t xml:space="preserve">Gregory Khasin, </w:t>
      </w:r>
      <w:r>
        <w:rPr>
          <w:rFonts w:ascii="Times New Roman" w:hAnsi="Times New Roman" w:cs="Times New Roman"/>
        </w:rPr>
        <w:t xml:space="preserve">Niko Kolodny, Christine Korsgaard, </w:t>
      </w:r>
      <w:r w:rsidR="00572798" w:rsidRPr="00572798">
        <w:rPr>
          <w:rFonts w:ascii="Times New Roman" w:hAnsi="Times New Roman" w:cs="Times New Roman"/>
        </w:rPr>
        <w:t>Arthur Krieger</w:t>
      </w:r>
      <w:r w:rsidR="00572798">
        <w:rPr>
          <w:rFonts w:ascii="Times New Roman" w:hAnsi="Times New Roman" w:cs="Times New Roman"/>
        </w:rPr>
        <w:t xml:space="preserve">, </w:t>
      </w:r>
      <w:r w:rsidR="00572798" w:rsidRPr="00DD15EA">
        <w:rPr>
          <w:rFonts w:ascii="Times New Roman" w:hAnsi="Times New Roman" w:cs="Times New Roman"/>
        </w:rPr>
        <w:t xml:space="preserve">Dylan Murray, </w:t>
      </w:r>
      <w:r>
        <w:rPr>
          <w:rFonts w:ascii="Times New Roman" w:hAnsi="Times New Roman" w:cs="Times New Roman"/>
        </w:rPr>
        <w:t xml:space="preserve">Derek Parfit, </w:t>
      </w:r>
      <w:r w:rsidR="003265D2">
        <w:rPr>
          <w:rFonts w:ascii="Times New Roman" w:hAnsi="Times New Roman" w:cs="Times New Roman"/>
        </w:rPr>
        <w:t xml:space="preserve">Kirsten Pickering, </w:t>
      </w:r>
      <w:r>
        <w:rPr>
          <w:rFonts w:ascii="Times New Roman" w:hAnsi="Times New Roman" w:cs="Times New Roman"/>
        </w:rPr>
        <w:t xml:space="preserve">T. M. Scanlon, </w:t>
      </w:r>
      <w:r w:rsidR="003265D2">
        <w:rPr>
          <w:rFonts w:ascii="Times New Roman" w:hAnsi="Times New Roman" w:cs="Times New Roman"/>
        </w:rPr>
        <w:t xml:space="preserve">Daniel Sharp, </w:t>
      </w:r>
      <w:r>
        <w:rPr>
          <w:rFonts w:ascii="Times New Roman" w:hAnsi="Times New Roman" w:cs="Times New Roman"/>
        </w:rPr>
        <w:t xml:space="preserve">Barry Stroud, </w:t>
      </w:r>
      <w:r w:rsidR="00D605AD">
        <w:rPr>
          <w:rFonts w:ascii="Times New Roman" w:hAnsi="Times New Roman" w:cs="Times New Roman"/>
        </w:rPr>
        <w:t xml:space="preserve">Benjamin Wald, </w:t>
      </w:r>
      <w:r>
        <w:rPr>
          <w:rFonts w:ascii="Times New Roman" w:hAnsi="Times New Roman" w:cs="Times New Roman"/>
        </w:rPr>
        <w:t>R. Jay Wallace</w:t>
      </w:r>
      <w:r w:rsidR="00572798">
        <w:rPr>
          <w:rFonts w:ascii="Times New Roman" w:hAnsi="Times New Roman" w:cs="Times New Roman"/>
        </w:rPr>
        <w:t xml:space="preserve">, </w:t>
      </w:r>
      <w:r w:rsidR="003265D2">
        <w:rPr>
          <w:rFonts w:ascii="Times New Roman" w:hAnsi="Times New Roman" w:cs="Times New Roman"/>
        </w:rPr>
        <w:t xml:space="preserve">Yuan Wu, </w:t>
      </w:r>
      <w:r w:rsidR="007A1EFD" w:rsidRPr="00572798">
        <w:rPr>
          <w:rFonts w:ascii="Times New Roman" w:hAnsi="Times New Roman" w:cs="Times New Roman"/>
        </w:rPr>
        <w:t xml:space="preserve">and audiences at the American Philosophical Association (Central Division), Indiana University—Bloomington, the Pittsburgh Area Philosophy Colloquium, </w:t>
      </w:r>
      <w:r w:rsidR="00EF3402">
        <w:rPr>
          <w:rFonts w:ascii="Times New Roman" w:hAnsi="Times New Roman" w:cs="Times New Roman"/>
        </w:rPr>
        <w:t xml:space="preserve">UC </w:t>
      </w:r>
      <w:r w:rsidR="007A1EFD" w:rsidRPr="00572798">
        <w:rPr>
          <w:rFonts w:ascii="Times New Roman" w:hAnsi="Times New Roman" w:cs="Times New Roman"/>
        </w:rPr>
        <w:t xml:space="preserve">Berkeley, and </w:t>
      </w:r>
      <w:r w:rsidR="00EF3402">
        <w:rPr>
          <w:rFonts w:ascii="Times New Roman" w:hAnsi="Times New Roman" w:cs="Times New Roman"/>
        </w:rPr>
        <w:t xml:space="preserve">UT </w:t>
      </w:r>
      <w:r w:rsidR="007A1EFD" w:rsidRPr="00572798">
        <w:rPr>
          <w:rFonts w:ascii="Times New Roman" w:hAnsi="Times New Roman" w:cs="Times New Roman"/>
        </w:rPr>
        <w:t>Knoxville.</w:t>
      </w:r>
      <w:r w:rsidR="00572798">
        <w:rPr>
          <w:rFonts w:ascii="Times New Roman" w:hAnsi="Times New Roman" w:cs="Times New Roman"/>
        </w:rPr>
        <w:t xml:space="preserve"> </w:t>
      </w:r>
      <w:r w:rsidR="007A1EFD" w:rsidRPr="00572798">
        <w:rPr>
          <w:rFonts w:ascii="Times New Roman" w:hAnsi="Times New Roman" w:cs="Times New Roman"/>
        </w:rPr>
        <w:t>I gratefully acknowledge all of these people, and</w:t>
      </w:r>
      <w:r w:rsidR="00D605AD">
        <w:rPr>
          <w:rFonts w:ascii="Times New Roman" w:hAnsi="Times New Roman" w:cs="Times New Roman"/>
        </w:rPr>
        <w:t>, most of all,</w:t>
      </w:r>
      <w:r w:rsidR="007A1EFD" w:rsidRPr="00572798">
        <w:rPr>
          <w:rFonts w:ascii="Times New Roman" w:hAnsi="Times New Roman" w:cs="Times New Roman"/>
        </w:rPr>
        <w:t xml:space="preserve"> Charles Goldhaber for </w:t>
      </w:r>
      <w:r w:rsidR="00D605AD">
        <w:rPr>
          <w:rFonts w:ascii="Times New Roman" w:hAnsi="Times New Roman" w:cs="Times New Roman"/>
        </w:rPr>
        <w:t xml:space="preserve">constant encouragement and </w:t>
      </w:r>
      <w:r w:rsidR="007A1EFD" w:rsidRPr="00572798">
        <w:rPr>
          <w:rFonts w:ascii="Times New Roman" w:hAnsi="Times New Roman" w:cs="Times New Roman"/>
        </w:rPr>
        <w:t xml:space="preserve">detailed feedback on many drafts. Research on </w:t>
      </w:r>
      <w:r w:rsidR="00EF3402">
        <w:rPr>
          <w:rFonts w:ascii="Times New Roman" w:hAnsi="Times New Roman" w:cs="Times New Roman"/>
        </w:rPr>
        <w:t>this project</w:t>
      </w:r>
      <w:r w:rsidR="007A1EFD" w:rsidRPr="00572798">
        <w:rPr>
          <w:rFonts w:ascii="Times New Roman" w:hAnsi="Times New Roman" w:cs="Times New Roman"/>
        </w:rPr>
        <w:t xml:space="preserve"> was supported by a Mabelle McLeod Lewis Memorial Fund fellowship</w:t>
      </w:r>
      <w:r w:rsidR="00572798" w:rsidRPr="00572798">
        <w:rPr>
          <w:rFonts w:ascii="Times New Roman" w:hAnsi="Times New Roman" w:cs="Times New Roman"/>
        </w:rPr>
        <w:t xml:space="preserve">, </w:t>
      </w:r>
      <w:r w:rsidR="007A1EFD" w:rsidRPr="00572798">
        <w:rPr>
          <w:rFonts w:ascii="Times New Roman" w:hAnsi="Times New Roman" w:cs="Times New Roman"/>
        </w:rPr>
        <w:t>a Temple University Summer Research Award</w:t>
      </w:r>
      <w:r w:rsidR="00572798" w:rsidRPr="00572798">
        <w:rPr>
          <w:rFonts w:ascii="Times New Roman" w:hAnsi="Times New Roman" w:cs="Times New Roman"/>
        </w:rPr>
        <w:t>, and a Temple University College of Liberal Arts Research Award.</w:t>
      </w:r>
    </w:p>
    <w:p w14:paraId="447FD7BC" w14:textId="3B343F25" w:rsidR="00F8007A" w:rsidRPr="007A1EFD" w:rsidRDefault="00F8007A">
      <w:pPr>
        <w:rPr>
          <w:rFonts w:ascii="Times New Roman" w:hAnsi="Times New Roman" w:cs="Times New Roman"/>
        </w:rPr>
      </w:pPr>
      <w:r w:rsidRPr="007A1EFD">
        <w:rPr>
          <w:rFonts w:ascii="Times New Roman" w:hAnsi="Times New Roman" w:cs="Times New Roman"/>
        </w:rPr>
        <w:br w:type="page"/>
      </w:r>
    </w:p>
    <w:p w14:paraId="46489B60" w14:textId="77777777" w:rsidR="007A1EFD" w:rsidRPr="007A1EFD" w:rsidRDefault="007A1EFD">
      <w:pPr>
        <w:rPr>
          <w:rFonts w:ascii="Times New Roman" w:hAnsi="Times New Roman" w:cs="Times New Roman"/>
        </w:rPr>
      </w:pPr>
    </w:p>
    <w:p w14:paraId="5E90D2A9" w14:textId="77777777" w:rsidR="00F8007A" w:rsidRPr="005F0B74" w:rsidRDefault="00F8007A" w:rsidP="00F8007A">
      <w:pPr>
        <w:jc w:val="center"/>
        <w:rPr>
          <w:b/>
          <w:sz w:val="28"/>
        </w:rPr>
      </w:pPr>
      <w:r w:rsidRPr="005F0B74">
        <w:rPr>
          <w:b/>
          <w:sz w:val="28"/>
        </w:rPr>
        <w:t>References</w:t>
      </w:r>
    </w:p>
    <w:p w14:paraId="74EE92A8" w14:textId="77777777" w:rsidR="00F8007A" w:rsidRDefault="00F8007A" w:rsidP="00F8007A"/>
    <w:p w14:paraId="7F7D1B22" w14:textId="77777777" w:rsidR="00F8007A" w:rsidRDefault="00F8007A" w:rsidP="00F8007A">
      <w:pPr>
        <w:spacing w:line="480" w:lineRule="auto"/>
        <w:rPr>
          <w:rFonts w:ascii="Times New Roman" w:hAnsi="Times New Roman" w:cs="Times New Roman"/>
        </w:rPr>
      </w:pPr>
    </w:p>
    <w:p w14:paraId="7D86DAF6"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Adler, J. (2002). “Akratic believing?” </w:t>
      </w:r>
      <w:r w:rsidRPr="006960A1">
        <w:rPr>
          <w:rFonts w:ascii="Times New Roman" w:hAnsi="Times New Roman" w:cs="Times New Roman"/>
          <w:i/>
        </w:rPr>
        <w:t>Philosophical Studies</w:t>
      </w:r>
      <w:r w:rsidRPr="006960A1">
        <w:rPr>
          <w:rFonts w:ascii="Times New Roman" w:hAnsi="Times New Roman" w:cs="Times New Roman"/>
        </w:rPr>
        <w:t>, 110(1), 1-27.</w:t>
      </w:r>
    </w:p>
    <w:p w14:paraId="398B1A0F" w14:textId="77777777" w:rsidR="00F8007A" w:rsidRPr="006960A1" w:rsidRDefault="00F8007A" w:rsidP="00F800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Anscombe, G.E.M. (1957). </w:t>
      </w:r>
      <w:r w:rsidRPr="006960A1">
        <w:rPr>
          <w:rFonts w:ascii="Times New Roman" w:hAnsi="Times New Roman" w:cs="Times New Roman"/>
          <w:i/>
          <w:iCs/>
        </w:rPr>
        <w:t>Intention</w:t>
      </w:r>
      <w:r w:rsidRPr="006960A1">
        <w:rPr>
          <w:rFonts w:ascii="Times New Roman" w:hAnsi="Times New Roman" w:cs="Times New Roman"/>
          <w:iCs/>
        </w:rPr>
        <w:t>.</w:t>
      </w:r>
      <w:r w:rsidRPr="006960A1">
        <w:rPr>
          <w:rFonts w:ascii="Times New Roman" w:hAnsi="Times New Roman" w:cs="Times New Roman"/>
        </w:rPr>
        <w:t xml:space="preserve"> Oxford: Blackwell.</w:t>
      </w:r>
    </w:p>
    <w:p w14:paraId="287393AF" w14:textId="73E7B668" w:rsidR="00F8007A" w:rsidRPr="006960A1" w:rsidRDefault="00F8007A" w:rsidP="00F800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Aristotle. (1984). </w:t>
      </w:r>
      <w:r w:rsidRPr="006960A1">
        <w:rPr>
          <w:rFonts w:ascii="Times New Roman" w:hAnsi="Times New Roman" w:cs="Times New Roman"/>
          <w:i/>
        </w:rPr>
        <w:t>The collected works of Aristotle</w:t>
      </w:r>
      <w:r>
        <w:rPr>
          <w:rFonts w:ascii="Times New Roman" w:hAnsi="Times New Roman" w:cs="Times New Roman"/>
        </w:rPr>
        <w:t>.</w:t>
      </w:r>
      <w:r w:rsidRPr="006960A1">
        <w:rPr>
          <w:rFonts w:ascii="Times New Roman" w:hAnsi="Times New Roman" w:cs="Times New Roman"/>
        </w:rPr>
        <w:t xml:space="preserve"> </w:t>
      </w:r>
      <w:r>
        <w:rPr>
          <w:rFonts w:ascii="Times New Roman" w:hAnsi="Times New Roman" w:cs="Times New Roman"/>
        </w:rPr>
        <w:t>E</w:t>
      </w:r>
      <w:r w:rsidRPr="006960A1">
        <w:rPr>
          <w:rFonts w:ascii="Times New Roman" w:hAnsi="Times New Roman" w:cs="Times New Roman"/>
        </w:rPr>
        <w:t>d. J. Barnes.</w:t>
      </w:r>
      <w:r w:rsidRPr="006960A1">
        <w:rPr>
          <w:rFonts w:ascii="Times New Roman" w:hAnsi="Times New Roman" w:cs="Times New Roman"/>
          <w:i/>
        </w:rPr>
        <w:t xml:space="preserve"> </w:t>
      </w:r>
      <w:r w:rsidRPr="006960A1">
        <w:rPr>
          <w:rFonts w:ascii="Times New Roman" w:hAnsi="Times New Roman" w:cs="Times New Roman"/>
        </w:rPr>
        <w:t>Princeton, NJ: Princeton University Press.</w:t>
      </w:r>
    </w:p>
    <w:p w14:paraId="74F55911"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Aristotle. (1999). </w:t>
      </w:r>
      <w:r w:rsidRPr="006960A1">
        <w:rPr>
          <w:rFonts w:ascii="Times New Roman" w:hAnsi="Times New Roman" w:cs="Times New Roman"/>
          <w:i/>
        </w:rPr>
        <w:t>Nicomachean ethics</w:t>
      </w:r>
      <w:r w:rsidRPr="006960A1">
        <w:rPr>
          <w:rFonts w:ascii="Times New Roman" w:hAnsi="Times New Roman" w:cs="Times New Roman"/>
        </w:rPr>
        <w:t>. Tr. T. Irwin. Indianapolis, IN: Hackett.</w:t>
      </w:r>
    </w:p>
    <w:p w14:paraId="0366DFBC" w14:textId="77777777" w:rsidR="00F8007A" w:rsidRPr="006960A1" w:rsidRDefault="00F8007A" w:rsidP="00F8007A">
      <w:pPr>
        <w:pStyle w:val="FootnoteText"/>
        <w:spacing w:line="480" w:lineRule="auto"/>
        <w:ind w:left="720" w:hanging="720"/>
        <w:jc w:val="both"/>
      </w:pPr>
      <w:r w:rsidRPr="006960A1">
        <w:t xml:space="preserve">Arpaly, N. (2000). “On acting rationally against one’s best judgment.” </w:t>
      </w:r>
      <w:r w:rsidRPr="006960A1">
        <w:rPr>
          <w:i/>
        </w:rPr>
        <w:t xml:space="preserve">Ethics, </w:t>
      </w:r>
      <w:r w:rsidRPr="006960A1">
        <w:t xml:space="preserve">110(3), 488-513. </w:t>
      </w:r>
    </w:p>
    <w:p w14:paraId="1CA1DAD5"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Audi, R. (1979). “Weakness of will and practical judgment.” </w:t>
      </w:r>
      <w:r w:rsidRPr="006960A1">
        <w:rPr>
          <w:rFonts w:ascii="Times New Roman" w:hAnsi="Times New Roman" w:cs="Times New Roman"/>
          <w:i/>
        </w:rPr>
        <w:t>Noûs</w:t>
      </w:r>
      <w:r w:rsidRPr="006960A1">
        <w:rPr>
          <w:rFonts w:ascii="Times New Roman" w:hAnsi="Times New Roman" w:cs="Times New Roman"/>
        </w:rPr>
        <w:t>, 13(2), 173-196.</w:t>
      </w:r>
    </w:p>
    <w:p w14:paraId="0854E550"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Beebe, J.R. (2013). “Weakness of will, reasonability, and compulsion.” </w:t>
      </w:r>
      <w:r w:rsidRPr="006960A1">
        <w:rPr>
          <w:rFonts w:ascii="Times New Roman" w:hAnsi="Times New Roman" w:cs="Times New Roman"/>
          <w:i/>
        </w:rPr>
        <w:t>Synthese</w:t>
      </w:r>
      <w:r w:rsidRPr="006960A1">
        <w:rPr>
          <w:rFonts w:ascii="Times New Roman" w:hAnsi="Times New Roman" w:cs="Times New Roman"/>
        </w:rPr>
        <w:t>,</w:t>
      </w:r>
      <w:r w:rsidRPr="006960A1">
        <w:rPr>
          <w:rFonts w:ascii="Times New Roman" w:hAnsi="Times New Roman" w:cs="Times New Roman"/>
          <w:i/>
        </w:rPr>
        <w:t xml:space="preserve"> </w:t>
      </w:r>
      <w:r w:rsidRPr="006960A1">
        <w:rPr>
          <w:rFonts w:ascii="Times New Roman" w:hAnsi="Times New Roman" w:cs="Times New Roman"/>
        </w:rPr>
        <w:t xml:space="preserve">190(18), 4077-4093. </w:t>
      </w:r>
    </w:p>
    <w:p w14:paraId="3BEDEFED" w14:textId="77777777" w:rsidR="00F8007A" w:rsidRPr="006960A1"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Boyle, M., and Lavin, D. (2010). “Goodness and desire.” In S. Tenenbaum (Ed.), </w:t>
      </w:r>
      <w:r w:rsidRPr="006960A1">
        <w:rPr>
          <w:rFonts w:ascii="Times New Roman" w:hAnsi="Times New Roman" w:cs="Times New Roman"/>
          <w:i/>
          <w:iCs/>
        </w:rPr>
        <w:t>Desire, practical reason, and the good</w:t>
      </w:r>
      <w:r w:rsidRPr="006960A1">
        <w:rPr>
          <w:rFonts w:ascii="Times New Roman" w:hAnsi="Times New Roman" w:cs="Times New Roman"/>
        </w:rPr>
        <w:t xml:space="preserve"> (pp. 161-201). New York: Oxford University Press.</w:t>
      </w:r>
    </w:p>
    <w:p w14:paraId="321A23FA" w14:textId="77777777" w:rsidR="00F8007A"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Bratman, M. (1979). “Practical reasoning and weakness of the will.” </w:t>
      </w:r>
      <w:r w:rsidRPr="006960A1">
        <w:rPr>
          <w:rFonts w:ascii="Times New Roman" w:hAnsi="Times New Roman" w:cs="Times New Roman"/>
          <w:i/>
        </w:rPr>
        <w:t>Noûs</w:t>
      </w:r>
      <w:r w:rsidRPr="006960A1">
        <w:rPr>
          <w:rFonts w:ascii="Times New Roman" w:hAnsi="Times New Roman" w:cs="Times New Roman"/>
        </w:rPr>
        <w:t>, 13(2), 153-171.</w:t>
      </w:r>
    </w:p>
    <w:p w14:paraId="2FE2EF3C" w14:textId="0CA01046" w:rsidR="00F8007A" w:rsidRDefault="00F8007A" w:rsidP="00F8007A">
      <w:pPr>
        <w:pStyle w:val="FootnoteText"/>
        <w:spacing w:line="480" w:lineRule="auto"/>
        <w:ind w:left="720" w:hanging="720"/>
        <w:jc w:val="both"/>
      </w:pPr>
      <w:r w:rsidRPr="006960A1">
        <w:t xml:space="preserve">Buss, S. (1987). “Weakness of will.” </w:t>
      </w:r>
      <w:r w:rsidRPr="006960A1">
        <w:rPr>
          <w:i/>
        </w:rPr>
        <w:t>Pacific philosophical quarterly,</w:t>
      </w:r>
      <w:r w:rsidRPr="006960A1">
        <w:t xml:space="preserve"> 78(1), 13-44.</w:t>
      </w:r>
    </w:p>
    <w:p w14:paraId="739D0878" w14:textId="7D792BDA" w:rsidR="00EF3402" w:rsidRPr="00EF3402" w:rsidRDefault="00EF3402" w:rsidP="00F8007A">
      <w:pPr>
        <w:pStyle w:val="FootnoteText"/>
        <w:spacing w:line="480" w:lineRule="auto"/>
        <w:ind w:left="720" w:hanging="720"/>
        <w:jc w:val="both"/>
      </w:pPr>
      <w:r w:rsidRPr="00D605AD">
        <w:t>Chislenko, E</w:t>
      </w:r>
      <w:r w:rsidR="003265D2" w:rsidRPr="00D605AD">
        <w:t>.</w:t>
      </w:r>
      <w:r w:rsidRPr="00D605AD">
        <w:t xml:space="preserve"> (2016). </w:t>
      </w:r>
      <w:r w:rsidRPr="00EF3402">
        <w:t xml:space="preserve">“A </w:t>
      </w:r>
      <w:r w:rsidR="003265D2">
        <w:t>s</w:t>
      </w:r>
      <w:r w:rsidRPr="00EF3402">
        <w:t xml:space="preserve">olution for </w:t>
      </w:r>
      <w:r>
        <w:t xml:space="preserve">Buridan’s Ass.” </w:t>
      </w:r>
      <w:r>
        <w:rPr>
          <w:i/>
          <w:iCs/>
        </w:rPr>
        <w:t>Ethics</w:t>
      </w:r>
      <w:r>
        <w:t>,</w:t>
      </w:r>
      <w:r>
        <w:rPr>
          <w:i/>
          <w:iCs/>
        </w:rPr>
        <w:t xml:space="preserve"> </w:t>
      </w:r>
      <w:r>
        <w:t>126(1), 283-310.</w:t>
      </w:r>
    </w:p>
    <w:p w14:paraId="30009A3A" w14:textId="77777777" w:rsidR="00F8007A" w:rsidRPr="006960A1" w:rsidRDefault="00F8007A" w:rsidP="00F8007A">
      <w:pPr>
        <w:spacing w:line="480" w:lineRule="auto"/>
        <w:ind w:left="720" w:hanging="720"/>
        <w:rPr>
          <w:rFonts w:ascii="Times New Roman" w:hAnsi="Times New Roman" w:cs="Times New Roman"/>
        </w:rPr>
      </w:pPr>
      <w:r w:rsidRPr="00EF3402">
        <w:rPr>
          <w:rFonts w:ascii="Times New Roman" w:hAnsi="Times New Roman" w:cs="Times New Roman"/>
        </w:rPr>
        <w:t xml:space="preserve">Cohen, J. (1992). </w:t>
      </w:r>
      <w:r w:rsidRPr="006960A1">
        <w:rPr>
          <w:rFonts w:ascii="Times New Roman" w:hAnsi="Times New Roman" w:cs="Times New Roman"/>
          <w:i/>
        </w:rPr>
        <w:t>An essay on belief and acceptance</w:t>
      </w:r>
      <w:r w:rsidRPr="006960A1">
        <w:rPr>
          <w:rFonts w:ascii="Times New Roman" w:hAnsi="Times New Roman" w:cs="Times New Roman"/>
        </w:rPr>
        <w:t>. Oxford: Oxford University Press.</w:t>
      </w:r>
    </w:p>
    <w:p w14:paraId="22297D36"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Collins, C., and Postal, P.M. (2014). </w:t>
      </w:r>
      <w:r w:rsidRPr="006960A1">
        <w:rPr>
          <w:rFonts w:ascii="Times New Roman" w:hAnsi="Times New Roman" w:cs="Times New Roman"/>
          <w:i/>
        </w:rPr>
        <w:t>Classical NEG raising: An essay on the syntax of negation</w:t>
      </w:r>
      <w:r w:rsidRPr="006960A1">
        <w:rPr>
          <w:rFonts w:ascii="Times New Roman" w:hAnsi="Times New Roman" w:cs="Times New Roman"/>
        </w:rPr>
        <w:t>.</w:t>
      </w:r>
      <w:r w:rsidRPr="006960A1">
        <w:rPr>
          <w:rFonts w:ascii="Times New Roman" w:hAnsi="Times New Roman" w:cs="Times New Roman"/>
          <w:i/>
        </w:rPr>
        <w:t xml:space="preserve"> </w:t>
      </w:r>
      <w:r w:rsidRPr="006960A1">
        <w:rPr>
          <w:rFonts w:ascii="Times New Roman" w:hAnsi="Times New Roman" w:cs="Times New Roman"/>
        </w:rPr>
        <w:t>Cambridge, MA: MIT Press.</w:t>
      </w:r>
    </w:p>
    <w:p w14:paraId="2CB547CD" w14:textId="77777777" w:rsidR="00F8007A" w:rsidRPr="006960A1" w:rsidRDefault="00F8007A" w:rsidP="00F800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Davidson, D. (1980a). “How is weakness of the will possible?” In D. Davidson, </w:t>
      </w:r>
      <w:r w:rsidRPr="006960A1">
        <w:rPr>
          <w:rFonts w:ascii="Times New Roman" w:hAnsi="Times New Roman" w:cs="Times New Roman"/>
          <w:i/>
          <w:iCs/>
        </w:rPr>
        <w:t>Essays on actions and events</w:t>
      </w:r>
      <w:r w:rsidRPr="006960A1">
        <w:rPr>
          <w:rFonts w:ascii="Times New Roman" w:hAnsi="Times New Roman" w:cs="Times New Roman"/>
        </w:rPr>
        <w:t xml:space="preserve"> (pp. 21-42). Oxford: Clarendon Press. </w:t>
      </w:r>
    </w:p>
    <w:p w14:paraId="41904C61" w14:textId="77777777" w:rsidR="00F8007A" w:rsidRPr="006960A1" w:rsidRDefault="00F8007A" w:rsidP="00F800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Davidson, D. (1980b). “Intending.” In D. Davidson, </w:t>
      </w:r>
      <w:r w:rsidRPr="006960A1">
        <w:rPr>
          <w:rFonts w:ascii="Times New Roman" w:hAnsi="Times New Roman" w:cs="Times New Roman"/>
          <w:i/>
          <w:iCs/>
        </w:rPr>
        <w:t>Essays on actions and events</w:t>
      </w:r>
      <w:r w:rsidRPr="006960A1">
        <w:rPr>
          <w:rFonts w:ascii="Times New Roman" w:hAnsi="Times New Roman" w:cs="Times New Roman"/>
        </w:rPr>
        <w:t xml:space="preserve"> (pp. 83-102). Oxford: Clarendon Press. </w:t>
      </w:r>
    </w:p>
    <w:p w14:paraId="57CEF4F6"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lastRenderedPageBreak/>
        <w:t xml:space="preserve">Davidson, D. (1982). “Paradoxes of irrationality.” In R. Wollheim (Ed.), </w:t>
      </w:r>
      <w:r w:rsidRPr="006960A1">
        <w:rPr>
          <w:rFonts w:ascii="Times New Roman" w:hAnsi="Times New Roman" w:cs="Times New Roman"/>
          <w:i/>
        </w:rPr>
        <w:t>Philosophical essays on Freud</w:t>
      </w:r>
      <w:r w:rsidRPr="006960A1">
        <w:rPr>
          <w:rFonts w:ascii="Times New Roman" w:hAnsi="Times New Roman" w:cs="Times New Roman"/>
        </w:rPr>
        <w:t xml:space="preserve"> (pp. 289-305). Cambridge: Cambridge University Press. </w:t>
      </w:r>
    </w:p>
    <w:p w14:paraId="39986566" w14:textId="4B15574E" w:rsidR="00F8007A"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De Sousa, R. (1971). “How to give a piece of your mind: Or, the logic of belief and assent.” </w:t>
      </w:r>
      <w:r w:rsidRPr="006960A1">
        <w:rPr>
          <w:rFonts w:ascii="Times New Roman" w:hAnsi="Times New Roman" w:cs="Times New Roman"/>
          <w:i/>
        </w:rPr>
        <w:t>The review of metaphysics</w:t>
      </w:r>
      <w:r w:rsidRPr="006960A1">
        <w:rPr>
          <w:rFonts w:ascii="Times New Roman" w:hAnsi="Times New Roman" w:cs="Times New Roman"/>
        </w:rPr>
        <w:t>,</w:t>
      </w:r>
      <w:r w:rsidRPr="006960A1">
        <w:rPr>
          <w:rFonts w:ascii="Times New Roman" w:hAnsi="Times New Roman" w:cs="Times New Roman"/>
          <w:i/>
        </w:rPr>
        <w:t xml:space="preserve"> </w:t>
      </w:r>
      <w:r w:rsidRPr="006960A1">
        <w:rPr>
          <w:rFonts w:ascii="Times New Roman" w:hAnsi="Times New Roman" w:cs="Times New Roman"/>
        </w:rPr>
        <w:t xml:space="preserve">25(1), 52-79. </w:t>
      </w:r>
    </w:p>
    <w:p w14:paraId="0CC33669" w14:textId="5F01A6AA" w:rsidR="00AF0097" w:rsidRPr="00AF0097" w:rsidRDefault="00AF0097" w:rsidP="00F8007A">
      <w:pPr>
        <w:spacing w:line="480" w:lineRule="auto"/>
        <w:ind w:left="720" w:hanging="720"/>
        <w:rPr>
          <w:rFonts w:ascii="Times New Roman" w:hAnsi="Times New Roman" w:cs="Times New Roman"/>
        </w:rPr>
      </w:pPr>
      <w:r>
        <w:rPr>
          <w:rFonts w:ascii="Times New Roman" w:hAnsi="Times New Roman" w:cs="Times New Roman"/>
        </w:rPr>
        <w:t>Enoch, D</w:t>
      </w:r>
      <w:r w:rsidR="003265D2">
        <w:rPr>
          <w:rFonts w:ascii="Times New Roman" w:hAnsi="Times New Roman" w:cs="Times New Roman"/>
        </w:rPr>
        <w:t>.</w:t>
      </w:r>
      <w:r>
        <w:rPr>
          <w:rFonts w:ascii="Times New Roman" w:hAnsi="Times New Roman" w:cs="Times New Roman"/>
        </w:rPr>
        <w:t xml:space="preserve"> (2011). </w:t>
      </w:r>
      <w:r>
        <w:rPr>
          <w:rFonts w:ascii="Times New Roman" w:hAnsi="Times New Roman" w:cs="Times New Roman"/>
          <w:i/>
          <w:iCs/>
        </w:rPr>
        <w:t>Taking Morality Seriously</w:t>
      </w:r>
      <w:r>
        <w:rPr>
          <w:rFonts w:ascii="Times New Roman" w:hAnsi="Times New Roman" w:cs="Times New Roman"/>
        </w:rPr>
        <w:t>. New York: Oxford University Press.</w:t>
      </w:r>
    </w:p>
    <w:p w14:paraId="2676C057" w14:textId="742816BD" w:rsidR="00F8007A" w:rsidRDefault="00F8007A" w:rsidP="00F8007A">
      <w:pPr>
        <w:pStyle w:val="FootnoteText"/>
        <w:spacing w:line="480" w:lineRule="auto"/>
        <w:ind w:left="720" w:hanging="720"/>
        <w:jc w:val="both"/>
      </w:pPr>
      <w:r w:rsidRPr="006960A1">
        <w:t xml:space="preserve">Gosling, J. (1990). </w:t>
      </w:r>
      <w:r w:rsidRPr="006960A1">
        <w:rPr>
          <w:i/>
        </w:rPr>
        <w:t xml:space="preserve">Weakness of the will. </w:t>
      </w:r>
      <w:r w:rsidRPr="006960A1">
        <w:t xml:space="preserve">New York: Routledge. </w:t>
      </w:r>
    </w:p>
    <w:p w14:paraId="40FD433A" w14:textId="1E19BE52" w:rsidR="00AF0097" w:rsidRPr="00AF0097" w:rsidRDefault="00AF0097" w:rsidP="00F8007A">
      <w:pPr>
        <w:pStyle w:val="FootnoteText"/>
        <w:spacing w:line="480" w:lineRule="auto"/>
        <w:ind w:left="720" w:hanging="720"/>
        <w:jc w:val="both"/>
      </w:pPr>
      <w:r>
        <w:t>Gregory, A</w:t>
      </w:r>
      <w:r w:rsidR="003265D2">
        <w:t>.</w:t>
      </w:r>
      <w:r>
        <w:t xml:space="preserve"> (2017). “How Verbal Reports of Desire May Mislead.” </w:t>
      </w:r>
      <w:r>
        <w:rPr>
          <w:i/>
          <w:iCs/>
        </w:rPr>
        <w:t>Thought</w:t>
      </w:r>
      <w:r>
        <w:t>, 6, 241-249.</w:t>
      </w:r>
    </w:p>
    <w:p w14:paraId="34BD8B9E" w14:textId="77777777" w:rsidR="00F8007A" w:rsidRPr="006960A1" w:rsidRDefault="00F8007A" w:rsidP="00F800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Kant, I. (1997). </w:t>
      </w:r>
      <w:r w:rsidRPr="006960A1">
        <w:rPr>
          <w:rFonts w:ascii="Times New Roman" w:hAnsi="Times New Roman" w:cs="Times New Roman"/>
          <w:i/>
        </w:rPr>
        <w:t>Critique of practical reason</w:t>
      </w:r>
      <w:r>
        <w:rPr>
          <w:rFonts w:ascii="Times New Roman" w:hAnsi="Times New Roman" w:cs="Times New Roman"/>
        </w:rPr>
        <w:t>. Tr</w:t>
      </w:r>
      <w:r w:rsidRPr="006960A1">
        <w:rPr>
          <w:rFonts w:ascii="Times New Roman" w:hAnsi="Times New Roman" w:cs="Times New Roman"/>
        </w:rPr>
        <w:t xml:space="preserve">. Mary Gregor. Cambridge: Cambridge University Press. </w:t>
      </w:r>
    </w:p>
    <w:p w14:paraId="66A20736" w14:textId="77777777" w:rsidR="00F8007A" w:rsidRPr="006960A1" w:rsidRDefault="00F8007A" w:rsidP="00F800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Kant, I. (1998). </w:t>
      </w:r>
      <w:r w:rsidRPr="006960A1">
        <w:rPr>
          <w:rFonts w:ascii="Times New Roman" w:hAnsi="Times New Roman" w:cs="Times New Roman"/>
          <w:i/>
        </w:rPr>
        <w:t>Groundwork of the metaphysics of morals</w:t>
      </w:r>
      <w:r w:rsidRPr="006960A1">
        <w:rPr>
          <w:rFonts w:ascii="Times New Roman" w:hAnsi="Times New Roman" w:cs="Times New Roman"/>
        </w:rPr>
        <w:t>. Tr. Mary Gregor. Cambridge: Cambridge University Press.</w:t>
      </w:r>
    </w:p>
    <w:p w14:paraId="70FB8226" w14:textId="77777777" w:rsidR="00F8007A" w:rsidRPr="006960A1"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Korsgaard, C. M. (1996). </w:t>
      </w:r>
      <w:r w:rsidRPr="006960A1">
        <w:rPr>
          <w:rFonts w:ascii="Times New Roman" w:hAnsi="Times New Roman" w:cs="Times New Roman"/>
          <w:i/>
          <w:iCs/>
        </w:rPr>
        <w:t>The sources of normativity.</w:t>
      </w:r>
      <w:r w:rsidRPr="006960A1">
        <w:rPr>
          <w:rFonts w:ascii="Times New Roman" w:hAnsi="Times New Roman" w:cs="Times New Roman"/>
        </w:rPr>
        <w:t xml:space="preserve"> Cambridge: Cambridge University Press.</w:t>
      </w:r>
    </w:p>
    <w:p w14:paraId="7BBCDC58" w14:textId="77777777" w:rsidR="00F8007A" w:rsidRPr="006960A1"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Korsgaard, C. M. (2009). </w:t>
      </w:r>
      <w:r w:rsidRPr="006960A1">
        <w:rPr>
          <w:rFonts w:ascii="Times New Roman" w:hAnsi="Times New Roman" w:cs="Times New Roman"/>
          <w:i/>
          <w:iCs/>
        </w:rPr>
        <w:t>Self-constitution: Agency, identity, integrity.</w:t>
      </w:r>
      <w:r w:rsidRPr="006960A1">
        <w:rPr>
          <w:rFonts w:ascii="Times New Roman" w:hAnsi="Times New Roman" w:cs="Times New Roman"/>
        </w:rPr>
        <w:t xml:space="preserve"> Oxford: Oxford University Press.</w:t>
      </w:r>
    </w:p>
    <w:p w14:paraId="175E1595"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May, J., and Holton, R. (2012). “What in the world is weakness of will?” </w:t>
      </w:r>
      <w:r w:rsidRPr="006960A1">
        <w:rPr>
          <w:rFonts w:ascii="Times New Roman" w:hAnsi="Times New Roman" w:cs="Times New Roman"/>
          <w:i/>
        </w:rPr>
        <w:t>Philosophical studies</w:t>
      </w:r>
      <w:r w:rsidRPr="006960A1">
        <w:rPr>
          <w:rFonts w:ascii="Times New Roman" w:hAnsi="Times New Roman" w:cs="Times New Roman"/>
        </w:rPr>
        <w:t>,</w:t>
      </w:r>
      <w:r w:rsidRPr="006960A1">
        <w:rPr>
          <w:rFonts w:ascii="Times New Roman" w:hAnsi="Times New Roman" w:cs="Times New Roman"/>
          <w:i/>
        </w:rPr>
        <w:t xml:space="preserve"> </w:t>
      </w:r>
      <w:r w:rsidRPr="006960A1">
        <w:rPr>
          <w:rFonts w:ascii="Times New Roman" w:hAnsi="Times New Roman" w:cs="Times New Roman"/>
        </w:rPr>
        <w:t>157(3), 341-</w:t>
      </w:r>
      <w:r>
        <w:rPr>
          <w:rFonts w:ascii="Times New Roman" w:hAnsi="Times New Roman" w:cs="Times New Roman"/>
        </w:rPr>
        <w:t>3</w:t>
      </w:r>
      <w:r w:rsidRPr="006960A1">
        <w:rPr>
          <w:rFonts w:ascii="Times New Roman" w:hAnsi="Times New Roman" w:cs="Times New Roman"/>
        </w:rPr>
        <w:t>60.</w:t>
      </w:r>
    </w:p>
    <w:p w14:paraId="0F6EA11D" w14:textId="77777777" w:rsidR="00F8007A" w:rsidRPr="006960A1" w:rsidRDefault="00F8007A" w:rsidP="00F8007A">
      <w:pPr>
        <w:pStyle w:val="FootnoteText"/>
        <w:spacing w:line="480" w:lineRule="auto"/>
        <w:ind w:left="720" w:hanging="720"/>
        <w:jc w:val="both"/>
      </w:pPr>
      <w:r w:rsidRPr="006960A1">
        <w:t xml:space="preserve">McIntyre, A. “Is akratic action always irrational?”. In O. Flanagan and A. Rorty (Eds.), </w:t>
      </w:r>
      <w:r w:rsidRPr="006960A1">
        <w:rPr>
          <w:i/>
        </w:rPr>
        <w:t xml:space="preserve">Identity, character, and morality </w:t>
      </w:r>
      <w:r w:rsidRPr="006960A1">
        <w:t>(pp. 379-400). Cambridge, MA: MIT Press.</w:t>
      </w:r>
    </w:p>
    <w:p w14:paraId="2227A0EA"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Mele, A. (1983). “</w:t>
      </w:r>
      <w:r>
        <w:rPr>
          <w:rFonts w:ascii="Times New Roman" w:hAnsi="Times New Roman" w:cs="Times New Roman"/>
        </w:rPr>
        <w:t xml:space="preserve"> </w:t>
      </w:r>
      <w:r w:rsidRPr="006960A1">
        <w:rPr>
          <w:rFonts w:ascii="Times New Roman" w:hAnsi="Times New Roman" w:cs="Times New Roman"/>
        </w:rPr>
        <w:t xml:space="preserve">‘Akrasia,’ reasons, and causes.” </w:t>
      </w:r>
      <w:r w:rsidRPr="006960A1">
        <w:rPr>
          <w:rFonts w:ascii="Times New Roman" w:hAnsi="Times New Roman" w:cs="Times New Roman"/>
          <w:i/>
        </w:rPr>
        <w:t>Philosophical studies</w:t>
      </w:r>
      <w:r w:rsidRPr="006960A1">
        <w:rPr>
          <w:rFonts w:ascii="Times New Roman" w:hAnsi="Times New Roman" w:cs="Times New Roman"/>
        </w:rPr>
        <w:t xml:space="preserve">, 44(3), 345-358. </w:t>
      </w:r>
    </w:p>
    <w:p w14:paraId="65550081" w14:textId="77777777" w:rsidR="00F8007A" w:rsidRPr="006960A1" w:rsidRDefault="00F8007A" w:rsidP="00F8007A">
      <w:pPr>
        <w:pStyle w:val="FootnoteText"/>
        <w:spacing w:line="480" w:lineRule="auto"/>
        <w:ind w:left="720" w:hanging="720"/>
        <w:jc w:val="both"/>
      </w:pPr>
      <w:r w:rsidRPr="006960A1">
        <w:t xml:space="preserve">Mele, A. (1987). </w:t>
      </w:r>
      <w:r w:rsidRPr="006960A1">
        <w:rPr>
          <w:i/>
        </w:rPr>
        <w:t>Irrationality: An essay on akrasia, self-deception, and self-control</w:t>
      </w:r>
      <w:r w:rsidRPr="006960A1">
        <w:t>. New York: Oxford University Press.</w:t>
      </w:r>
    </w:p>
    <w:p w14:paraId="09014A5B"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Mele, A. (2010). “Weakness of will and akrasia.” </w:t>
      </w:r>
      <w:r w:rsidRPr="006960A1">
        <w:rPr>
          <w:rFonts w:ascii="Times New Roman" w:hAnsi="Times New Roman" w:cs="Times New Roman"/>
          <w:i/>
        </w:rPr>
        <w:t>Philosophical studies</w:t>
      </w:r>
      <w:r w:rsidRPr="006960A1">
        <w:rPr>
          <w:rFonts w:ascii="Times New Roman" w:hAnsi="Times New Roman" w:cs="Times New Roman"/>
        </w:rPr>
        <w:t>,</w:t>
      </w:r>
      <w:r w:rsidRPr="006960A1">
        <w:rPr>
          <w:rFonts w:ascii="Times New Roman" w:hAnsi="Times New Roman" w:cs="Times New Roman"/>
          <w:i/>
        </w:rPr>
        <w:t xml:space="preserve"> </w:t>
      </w:r>
      <w:r w:rsidRPr="006960A1">
        <w:rPr>
          <w:rFonts w:ascii="Times New Roman" w:hAnsi="Times New Roman" w:cs="Times New Roman"/>
        </w:rPr>
        <w:t>150, 391-404.</w:t>
      </w:r>
    </w:p>
    <w:p w14:paraId="118E3158"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Nagel, T. (1972). “War and massacre.” </w:t>
      </w:r>
      <w:r w:rsidRPr="006960A1">
        <w:rPr>
          <w:rFonts w:ascii="Times New Roman" w:hAnsi="Times New Roman" w:cs="Times New Roman"/>
          <w:i/>
        </w:rPr>
        <w:t>Philosophy and public affairs</w:t>
      </w:r>
      <w:r w:rsidRPr="006960A1">
        <w:rPr>
          <w:rFonts w:ascii="Times New Roman" w:hAnsi="Times New Roman" w:cs="Times New Roman"/>
        </w:rPr>
        <w:t>, 1(2), 123-144.</w:t>
      </w:r>
    </w:p>
    <w:p w14:paraId="1707BDDC" w14:textId="77777777" w:rsidR="00F8007A" w:rsidRPr="006960A1" w:rsidRDefault="00F8007A" w:rsidP="00F800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lastRenderedPageBreak/>
        <w:t xml:space="preserve">Plato. (1997). </w:t>
      </w:r>
      <w:r w:rsidRPr="006960A1">
        <w:rPr>
          <w:rFonts w:ascii="Times New Roman" w:hAnsi="Times New Roman" w:cs="Times New Roman"/>
          <w:i/>
        </w:rPr>
        <w:t>Plato: Complete works</w:t>
      </w:r>
      <w:r w:rsidRPr="006960A1">
        <w:rPr>
          <w:rFonts w:ascii="Times New Roman" w:hAnsi="Times New Roman" w:cs="Times New Roman"/>
        </w:rPr>
        <w:t>. Ed. John M. Cooper. Indianapolis, IN: Hackett.</w:t>
      </w:r>
    </w:p>
    <w:p w14:paraId="1F0B5FF0"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Priest, G. (2006).</w:t>
      </w:r>
      <w:r w:rsidRPr="006960A1">
        <w:rPr>
          <w:rFonts w:ascii="Times New Roman" w:hAnsi="Times New Roman" w:cs="Times New Roman"/>
          <w:i/>
        </w:rPr>
        <w:t xml:space="preserve"> In contradiction</w:t>
      </w:r>
      <w:r w:rsidRPr="006960A1">
        <w:rPr>
          <w:rFonts w:ascii="Times New Roman" w:hAnsi="Times New Roman" w:cs="Times New Roman"/>
        </w:rPr>
        <w:t>, 2</w:t>
      </w:r>
      <w:r w:rsidRPr="006960A1">
        <w:rPr>
          <w:rFonts w:ascii="Times New Roman" w:hAnsi="Times New Roman" w:cs="Times New Roman"/>
          <w:vertAlign w:val="superscript"/>
        </w:rPr>
        <w:t>nd</w:t>
      </w:r>
      <w:r w:rsidRPr="006960A1">
        <w:rPr>
          <w:rFonts w:ascii="Times New Roman" w:hAnsi="Times New Roman" w:cs="Times New Roman"/>
        </w:rPr>
        <w:t xml:space="preserve"> edition. Oxford: Clarendon Press.</w:t>
      </w:r>
    </w:p>
    <w:p w14:paraId="126C4AD0" w14:textId="77777777" w:rsidR="00F8007A" w:rsidRPr="006960A1"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Raz, J. (2010). “On the guise of the good.” In S. Tenenbaum (Ed.), </w:t>
      </w:r>
      <w:r w:rsidRPr="006960A1">
        <w:rPr>
          <w:rFonts w:ascii="Times New Roman" w:hAnsi="Times New Roman" w:cs="Times New Roman"/>
          <w:i/>
          <w:iCs/>
        </w:rPr>
        <w:t>Desire, practical reason, and the good</w:t>
      </w:r>
      <w:r w:rsidRPr="006960A1">
        <w:rPr>
          <w:rFonts w:ascii="Times New Roman" w:hAnsi="Times New Roman" w:cs="Times New Roman"/>
        </w:rPr>
        <w:t xml:space="preserve"> (pp. 111-137). New York: Oxford University Press.</w:t>
      </w:r>
    </w:p>
    <w:p w14:paraId="5F7ED21F" w14:textId="77777777" w:rsidR="00F8007A" w:rsidRPr="006960A1" w:rsidRDefault="00F8007A" w:rsidP="00F8007A">
      <w:pPr>
        <w:pStyle w:val="FootnoteText"/>
        <w:spacing w:line="480" w:lineRule="auto"/>
        <w:ind w:left="720" w:hanging="720"/>
        <w:jc w:val="both"/>
      </w:pPr>
      <w:r w:rsidRPr="006960A1">
        <w:t xml:space="preserve">Saarinen, R. (2011). </w:t>
      </w:r>
      <w:r w:rsidRPr="006960A1">
        <w:rPr>
          <w:i/>
        </w:rPr>
        <w:t>Weakness of will in Renaissance and Reformation thought</w:t>
      </w:r>
      <w:r w:rsidRPr="006960A1">
        <w:t>. New York: Oxford University Press.</w:t>
      </w:r>
    </w:p>
    <w:p w14:paraId="1F4FD0D2" w14:textId="77777777" w:rsidR="00F8007A" w:rsidRPr="006960A1" w:rsidRDefault="00F8007A" w:rsidP="00F8007A">
      <w:pPr>
        <w:pStyle w:val="FootnoteText"/>
        <w:spacing w:line="480" w:lineRule="auto"/>
        <w:ind w:left="720" w:hanging="720"/>
        <w:jc w:val="both"/>
      </w:pPr>
      <w:r w:rsidRPr="006960A1">
        <w:t xml:space="preserve">Schwitzgebel, E. (2012). “Self-ignorance.” In J. Liu and J. Perry (Eds.), </w:t>
      </w:r>
      <w:r w:rsidRPr="006960A1">
        <w:rPr>
          <w:i/>
        </w:rPr>
        <w:t>Consciousness and the self: New essays</w:t>
      </w:r>
      <w:r w:rsidRPr="006960A1">
        <w:t xml:space="preserve"> (pp. 184-</w:t>
      </w:r>
      <w:r>
        <w:t>1</w:t>
      </w:r>
      <w:r w:rsidRPr="006960A1">
        <w:t>97). Cambridge: Cambridge University Press.</w:t>
      </w:r>
    </w:p>
    <w:p w14:paraId="3DAC3F07" w14:textId="77777777" w:rsidR="00F8007A"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Setiya, K. (2007). </w:t>
      </w:r>
      <w:r w:rsidRPr="006960A1">
        <w:rPr>
          <w:rFonts w:ascii="Times New Roman" w:hAnsi="Times New Roman" w:cs="Times New Roman"/>
          <w:i/>
          <w:iCs/>
        </w:rPr>
        <w:t>Reasons without rationalism</w:t>
      </w:r>
      <w:r w:rsidRPr="006960A1">
        <w:rPr>
          <w:rFonts w:ascii="Times New Roman" w:hAnsi="Times New Roman" w:cs="Times New Roman"/>
          <w:iCs/>
        </w:rPr>
        <w:t>.</w:t>
      </w:r>
      <w:r w:rsidRPr="006960A1">
        <w:rPr>
          <w:rFonts w:ascii="Times New Roman" w:hAnsi="Times New Roman" w:cs="Times New Roman"/>
        </w:rPr>
        <w:t xml:space="preserve"> Princeton, NJ: Princeton University Press.</w:t>
      </w:r>
    </w:p>
    <w:p w14:paraId="7C14E36C" w14:textId="7C78A1FC" w:rsidR="003C1655" w:rsidRPr="006960A1" w:rsidRDefault="003C1655" w:rsidP="003C1655">
      <w:pPr>
        <w:pStyle w:val="FootnoteText"/>
        <w:spacing w:line="480" w:lineRule="auto"/>
        <w:ind w:left="720" w:hanging="720"/>
        <w:jc w:val="both"/>
      </w:pPr>
      <w:r w:rsidRPr="006960A1">
        <w:t>Setiya, K. (2016). “</w:t>
      </w:r>
      <w:r w:rsidRPr="006960A1">
        <w:rPr>
          <w:i/>
        </w:rPr>
        <w:t>Akrasia</w:t>
      </w:r>
      <w:r w:rsidRPr="006960A1">
        <w:t xml:space="preserve"> and the constitution of agency.” In K. Setiya, </w:t>
      </w:r>
      <w:r w:rsidRPr="006960A1">
        <w:rPr>
          <w:i/>
        </w:rPr>
        <w:t>Practical knowledge: Selected essays</w:t>
      </w:r>
      <w:r w:rsidRPr="006960A1">
        <w:t xml:space="preserve"> (pp. 253-</w:t>
      </w:r>
      <w:r>
        <w:t>2</w:t>
      </w:r>
      <w:r w:rsidRPr="006960A1">
        <w:t>71). Oxford: Oxford University Press.</w:t>
      </w:r>
    </w:p>
    <w:p w14:paraId="13FABDFF"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Sripada, C. (2016). “Self-expression: A deep self theory of moral responsibility.” </w:t>
      </w:r>
      <w:r w:rsidRPr="006960A1">
        <w:rPr>
          <w:rFonts w:ascii="Times New Roman" w:hAnsi="Times New Roman" w:cs="Times New Roman"/>
          <w:i/>
        </w:rPr>
        <w:t>Philosophical studies</w:t>
      </w:r>
      <w:r w:rsidRPr="006960A1">
        <w:rPr>
          <w:rFonts w:ascii="Times New Roman" w:hAnsi="Times New Roman" w:cs="Times New Roman"/>
        </w:rPr>
        <w:t>,</w:t>
      </w:r>
      <w:r w:rsidRPr="006960A1">
        <w:rPr>
          <w:rFonts w:ascii="Times New Roman" w:hAnsi="Times New Roman" w:cs="Times New Roman"/>
          <w:i/>
        </w:rPr>
        <w:t xml:space="preserve"> </w:t>
      </w:r>
      <w:r w:rsidRPr="006960A1">
        <w:rPr>
          <w:rFonts w:ascii="Times New Roman" w:hAnsi="Times New Roman" w:cs="Times New Roman"/>
        </w:rPr>
        <w:t>173(5), 1203-1232.</w:t>
      </w:r>
    </w:p>
    <w:p w14:paraId="155799EF" w14:textId="77777777" w:rsidR="00F8007A" w:rsidRPr="006960A1"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Stocker, M. (1979). “Desiring the bad.” </w:t>
      </w:r>
      <w:r w:rsidRPr="006960A1">
        <w:rPr>
          <w:rFonts w:ascii="Times New Roman" w:hAnsi="Times New Roman" w:cs="Times New Roman"/>
          <w:i/>
        </w:rPr>
        <w:t xml:space="preserve">The </w:t>
      </w:r>
      <w:r w:rsidRPr="006960A1">
        <w:rPr>
          <w:rFonts w:ascii="Times New Roman" w:hAnsi="Times New Roman" w:cs="Times New Roman"/>
          <w:i/>
          <w:iCs/>
        </w:rPr>
        <w:t>journal of philosophy</w:t>
      </w:r>
      <w:r w:rsidRPr="006960A1">
        <w:rPr>
          <w:rFonts w:ascii="Times New Roman" w:hAnsi="Times New Roman" w:cs="Times New Roman"/>
          <w:iCs/>
        </w:rPr>
        <w:t>, 76(</w:t>
      </w:r>
      <w:r w:rsidRPr="006960A1">
        <w:rPr>
          <w:rFonts w:ascii="Times New Roman" w:hAnsi="Times New Roman" w:cs="Times New Roman"/>
        </w:rPr>
        <w:t>12), 738-753.</w:t>
      </w:r>
    </w:p>
    <w:p w14:paraId="5CB92570" w14:textId="77777777" w:rsidR="00F8007A" w:rsidRPr="006960A1"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Tenenbaum, S. (2007). </w:t>
      </w:r>
      <w:r w:rsidRPr="006960A1">
        <w:rPr>
          <w:rFonts w:ascii="Times New Roman" w:hAnsi="Times New Roman" w:cs="Times New Roman"/>
          <w:i/>
          <w:iCs/>
        </w:rPr>
        <w:t>Appearances of the good: An essay on the nature of practical reason.</w:t>
      </w:r>
      <w:r w:rsidRPr="006960A1">
        <w:rPr>
          <w:rFonts w:ascii="Times New Roman" w:hAnsi="Times New Roman" w:cs="Times New Roman"/>
        </w:rPr>
        <w:t xml:space="preserve"> New York: Cambridge University Press.</w:t>
      </w:r>
    </w:p>
    <w:p w14:paraId="45DE1BB2" w14:textId="77777777" w:rsidR="00F8007A" w:rsidRPr="006960A1" w:rsidRDefault="00F8007A" w:rsidP="00F800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jc w:val="both"/>
        <w:rPr>
          <w:rFonts w:ascii="Times New Roman" w:hAnsi="Times New Roman" w:cs="Times New Roman"/>
        </w:rPr>
      </w:pPr>
      <w:r w:rsidRPr="006960A1">
        <w:rPr>
          <w:rFonts w:ascii="Times New Roman" w:hAnsi="Times New Roman" w:cs="Times New Roman"/>
        </w:rPr>
        <w:t xml:space="preserve">Velleman, J.D. (2000). “The guise of the good.” In J. D. Velleman, </w:t>
      </w:r>
      <w:r w:rsidRPr="006960A1">
        <w:rPr>
          <w:rFonts w:ascii="Times New Roman" w:hAnsi="Times New Roman" w:cs="Times New Roman"/>
          <w:i/>
          <w:iCs/>
        </w:rPr>
        <w:t>The possibility of practical reason</w:t>
      </w:r>
      <w:r w:rsidRPr="006960A1">
        <w:rPr>
          <w:rFonts w:ascii="Times New Roman" w:hAnsi="Times New Roman" w:cs="Times New Roman"/>
        </w:rPr>
        <w:t xml:space="preserve"> (pp. 99-122). Oxford: Oxford University Press.</w:t>
      </w:r>
    </w:p>
    <w:p w14:paraId="74D9459E"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Walker, A.F. (1989). “The problem of weakness of will.” </w:t>
      </w:r>
      <w:r w:rsidRPr="006960A1">
        <w:rPr>
          <w:rFonts w:ascii="Times New Roman" w:hAnsi="Times New Roman" w:cs="Times New Roman"/>
          <w:i/>
        </w:rPr>
        <w:t>Noûs</w:t>
      </w:r>
      <w:r w:rsidRPr="006960A1">
        <w:rPr>
          <w:rFonts w:ascii="Times New Roman" w:hAnsi="Times New Roman" w:cs="Times New Roman"/>
        </w:rPr>
        <w:t xml:space="preserve"> 23(5), 653-</w:t>
      </w:r>
      <w:r>
        <w:rPr>
          <w:rFonts w:ascii="Times New Roman" w:hAnsi="Times New Roman" w:cs="Times New Roman"/>
        </w:rPr>
        <w:t>6</w:t>
      </w:r>
      <w:r w:rsidRPr="006960A1">
        <w:rPr>
          <w:rFonts w:ascii="Times New Roman" w:hAnsi="Times New Roman" w:cs="Times New Roman"/>
        </w:rPr>
        <w:t xml:space="preserve">76. </w:t>
      </w:r>
    </w:p>
    <w:p w14:paraId="4E50A2F4" w14:textId="77777777"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Watson, G. (1977). “Skepticism about weakness of will.” </w:t>
      </w:r>
      <w:r w:rsidRPr="006960A1">
        <w:rPr>
          <w:rFonts w:ascii="Times New Roman" w:hAnsi="Times New Roman" w:cs="Times New Roman"/>
          <w:i/>
        </w:rPr>
        <w:t>The philosophical review</w:t>
      </w:r>
      <w:r w:rsidRPr="006960A1">
        <w:rPr>
          <w:rFonts w:ascii="Times New Roman" w:hAnsi="Times New Roman" w:cs="Times New Roman"/>
        </w:rPr>
        <w:t>, 86(3), 316-339.</w:t>
      </w:r>
    </w:p>
    <w:p w14:paraId="06883B7E" w14:textId="0711C309" w:rsidR="00F8007A" w:rsidRPr="006960A1" w:rsidRDefault="00F8007A" w:rsidP="00F8007A">
      <w:pPr>
        <w:spacing w:line="480" w:lineRule="auto"/>
        <w:ind w:left="720" w:hanging="720"/>
        <w:rPr>
          <w:rFonts w:ascii="Times New Roman" w:hAnsi="Times New Roman" w:cs="Times New Roman"/>
        </w:rPr>
      </w:pPr>
      <w:r w:rsidRPr="006960A1">
        <w:rPr>
          <w:rFonts w:ascii="Times New Roman" w:hAnsi="Times New Roman" w:cs="Times New Roman"/>
        </w:rPr>
        <w:t xml:space="preserve">Williamson, T. (2000). </w:t>
      </w:r>
      <w:r w:rsidRPr="006960A1">
        <w:rPr>
          <w:rFonts w:ascii="Times New Roman" w:hAnsi="Times New Roman" w:cs="Times New Roman"/>
          <w:i/>
        </w:rPr>
        <w:t xml:space="preserve">Knowledge and its limits. </w:t>
      </w:r>
      <w:r w:rsidRPr="006960A1">
        <w:rPr>
          <w:rFonts w:ascii="Times New Roman" w:hAnsi="Times New Roman" w:cs="Times New Roman"/>
        </w:rPr>
        <w:t>Oxford: Oxford University Press.</w:t>
      </w:r>
    </w:p>
    <w:p w14:paraId="6397E642" w14:textId="77777777" w:rsidR="0065103C" w:rsidRPr="0075588E" w:rsidRDefault="0065103C" w:rsidP="0075588E">
      <w:pPr>
        <w:widowControl w:val="0"/>
        <w:autoSpaceDE w:val="0"/>
        <w:autoSpaceDN w:val="0"/>
        <w:adjustRightInd w:val="0"/>
        <w:spacing w:after="240" w:line="480" w:lineRule="auto"/>
        <w:contextualSpacing/>
        <w:jc w:val="both"/>
        <w:rPr>
          <w:rFonts w:ascii="Times New Roman" w:hAnsi="Times New Roman" w:cs="Times New Roman"/>
          <w:bCs/>
        </w:rPr>
      </w:pPr>
    </w:p>
    <w:sectPr w:rsidR="0065103C" w:rsidRPr="0075588E" w:rsidSect="00913581">
      <w:footerReference w:type="even" r:id="rId7"/>
      <w:footerReference w:type="default" r:id="rId8"/>
      <w:endnotePr>
        <w:numFmt w:val="decimal"/>
      </w:endnotePr>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8AEF" w14:textId="77777777" w:rsidR="00F81763" w:rsidRDefault="00F81763" w:rsidP="00F71C4D">
      <w:r>
        <w:separator/>
      </w:r>
    </w:p>
  </w:endnote>
  <w:endnote w:type="continuationSeparator" w:id="0">
    <w:p w14:paraId="7A6570F2" w14:textId="77777777" w:rsidR="00F81763" w:rsidRDefault="00F81763" w:rsidP="00F7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BC00" w14:textId="77777777" w:rsidR="00833D09" w:rsidRDefault="00833D09" w:rsidP="006E1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74F6C" w14:textId="77777777" w:rsidR="00833D09" w:rsidRDefault="00833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6FC5" w14:textId="77777777" w:rsidR="00833D09" w:rsidRDefault="00833D09" w:rsidP="007D5DE9">
    <w:pPr>
      <w:pStyle w:val="Footer"/>
      <w:framePr w:wrap="around" w:vAnchor="text" w:hAnchor="page" w:x="6121" w:y="-75"/>
      <w:rPr>
        <w:rStyle w:val="PageNumber"/>
      </w:rPr>
    </w:pPr>
    <w:r>
      <w:rPr>
        <w:rStyle w:val="PageNumber"/>
      </w:rPr>
      <w:fldChar w:fldCharType="begin"/>
    </w:r>
    <w:r>
      <w:rPr>
        <w:rStyle w:val="PageNumber"/>
      </w:rPr>
      <w:instrText xml:space="preserve">PAGE  </w:instrText>
    </w:r>
    <w:r>
      <w:rPr>
        <w:rStyle w:val="PageNumber"/>
      </w:rPr>
      <w:fldChar w:fldCharType="separate"/>
    </w:r>
    <w:r w:rsidR="00694562">
      <w:rPr>
        <w:rStyle w:val="PageNumber"/>
      </w:rPr>
      <w:t>1</w:t>
    </w:r>
    <w:r>
      <w:rPr>
        <w:rStyle w:val="PageNumber"/>
      </w:rPr>
      <w:fldChar w:fldCharType="end"/>
    </w:r>
  </w:p>
  <w:p w14:paraId="6B76D4E6" w14:textId="77777777" w:rsidR="00833D09" w:rsidRDefault="00833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E7A3" w14:textId="77777777" w:rsidR="00F81763" w:rsidRDefault="00F81763" w:rsidP="00F71C4D">
      <w:r>
        <w:separator/>
      </w:r>
    </w:p>
  </w:footnote>
  <w:footnote w:type="continuationSeparator" w:id="0">
    <w:p w14:paraId="2DEB4381" w14:textId="77777777" w:rsidR="00F81763" w:rsidRDefault="00F81763" w:rsidP="00F71C4D">
      <w:r>
        <w:continuationSeparator/>
      </w:r>
    </w:p>
  </w:footnote>
  <w:footnote w:id="1">
    <w:p w14:paraId="7ACDA4A2" w14:textId="2800824B" w:rsidR="00833D09" w:rsidRPr="00AF0097" w:rsidRDefault="00833D09" w:rsidP="00AF009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sz w:val="22"/>
          <w:szCs w:val="22"/>
        </w:rPr>
      </w:pPr>
      <w:r w:rsidRPr="00AF0097">
        <w:rPr>
          <w:rStyle w:val="FootnoteReference"/>
          <w:rFonts w:ascii="Times New Roman" w:hAnsi="Times New Roman" w:cs="Times New Roman"/>
          <w:sz w:val="22"/>
          <w:szCs w:val="22"/>
        </w:rPr>
        <w:footnoteRef/>
      </w:r>
      <w:r w:rsidRPr="00AF0097">
        <w:rPr>
          <w:rFonts w:ascii="Times New Roman" w:hAnsi="Times New Roman" w:cs="Times New Roman"/>
          <w:sz w:val="22"/>
          <w:szCs w:val="22"/>
        </w:rPr>
        <w:t xml:space="preserve"> The</w:t>
      </w:r>
      <w:r w:rsidR="00EE1537" w:rsidRPr="00AF0097">
        <w:rPr>
          <w:rFonts w:ascii="Times New Roman" w:hAnsi="Times New Roman" w:cs="Times New Roman"/>
          <w:sz w:val="22"/>
          <w:szCs w:val="22"/>
        </w:rPr>
        <w:t>se</w:t>
      </w:r>
      <w:r w:rsidRPr="00AF0097">
        <w:rPr>
          <w:rFonts w:ascii="Times New Roman" w:hAnsi="Times New Roman" w:cs="Times New Roman"/>
          <w:sz w:val="22"/>
          <w:szCs w:val="22"/>
        </w:rPr>
        <w:t xml:space="preserve"> quotations are taken from Plato (1997), p. 1126 (</w:t>
      </w:r>
      <w:r w:rsidRPr="00AF0097">
        <w:rPr>
          <w:rFonts w:ascii="Times New Roman" w:hAnsi="Times New Roman" w:cs="Times New Roman"/>
          <w:i/>
          <w:sz w:val="22"/>
          <w:szCs w:val="22"/>
        </w:rPr>
        <w:t>The Republic</w:t>
      </w:r>
      <w:r w:rsidRPr="00AF0097">
        <w:rPr>
          <w:rFonts w:ascii="Times New Roman" w:hAnsi="Times New Roman" w:cs="Times New Roman"/>
          <w:sz w:val="22"/>
          <w:szCs w:val="22"/>
        </w:rPr>
        <w:t>, 505e); Aristotle (1984), vol. I, p. 689 (</w:t>
      </w:r>
      <w:r w:rsidRPr="00AF0097">
        <w:rPr>
          <w:rFonts w:ascii="Times New Roman" w:hAnsi="Times New Roman" w:cs="Times New Roman"/>
          <w:i/>
          <w:sz w:val="22"/>
          <w:szCs w:val="22"/>
        </w:rPr>
        <w:t>On the Soul</w:t>
      </w:r>
      <w:r w:rsidRPr="00AF0097">
        <w:rPr>
          <w:rFonts w:ascii="Times New Roman" w:hAnsi="Times New Roman" w:cs="Times New Roman"/>
          <w:sz w:val="22"/>
          <w:szCs w:val="22"/>
        </w:rPr>
        <w:t xml:space="preserve">, 433a27-29 in the standard Bekker pagination); and Kant, (1997), p. 5:59 in the standard Akademie pagination. For other classic statements, see the </w:t>
      </w:r>
      <w:r w:rsidRPr="00AF0097">
        <w:rPr>
          <w:rFonts w:ascii="Times New Roman" w:hAnsi="Times New Roman" w:cs="Times New Roman"/>
          <w:i/>
          <w:sz w:val="22"/>
          <w:szCs w:val="22"/>
        </w:rPr>
        <w:t>Protagoras</w:t>
      </w:r>
      <w:r w:rsidRPr="00AF0097">
        <w:rPr>
          <w:rFonts w:ascii="Times New Roman" w:hAnsi="Times New Roman" w:cs="Times New Roman"/>
          <w:sz w:val="22"/>
          <w:szCs w:val="22"/>
        </w:rPr>
        <w:t xml:space="preserve">, </w:t>
      </w:r>
      <w:r w:rsidRPr="00AF0097">
        <w:rPr>
          <w:rFonts w:ascii="Times New Roman" w:hAnsi="Times New Roman" w:cs="Times New Roman"/>
          <w:i/>
          <w:sz w:val="22"/>
          <w:szCs w:val="22"/>
        </w:rPr>
        <w:t>Gorgias</w:t>
      </w:r>
      <w:r w:rsidRPr="00AF0097">
        <w:rPr>
          <w:rFonts w:ascii="Times New Roman" w:hAnsi="Times New Roman" w:cs="Times New Roman"/>
          <w:sz w:val="22"/>
          <w:szCs w:val="22"/>
        </w:rPr>
        <w:t xml:space="preserve">, and </w:t>
      </w:r>
      <w:r w:rsidRPr="00AF0097">
        <w:rPr>
          <w:rFonts w:ascii="Times New Roman" w:hAnsi="Times New Roman" w:cs="Times New Roman"/>
          <w:i/>
          <w:sz w:val="22"/>
          <w:szCs w:val="22"/>
        </w:rPr>
        <w:t xml:space="preserve">Meno </w:t>
      </w:r>
      <w:r w:rsidRPr="00AF0097">
        <w:rPr>
          <w:rFonts w:ascii="Times New Roman" w:hAnsi="Times New Roman" w:cs="Times New Roman"/>
          <w:sz w:val="22"/>
          <w:szCs w:val="22"/>
        </w:rPr>
        <w:t>in Plato (1997); the opening lines of Aristotle (1999); Kant, (1997), p. 5:29 and Kant (1998), p. 4:446-7 in the standard Akademie pagination; Anscombe,</w:t>
      </w:r>
      <w:r w:rsidRPr="00AF0097">
        <w:rPr>
          <w:rFonts w:ascii="Times New Roman" w:hAnsi="Times New Roman" w:cs="Times New Roman"/>
          <w:iCs/>
          <w:sz w:val="22"/>
          <w:szCs w:val="22"/>
        </w:rPr>
        <w:t xml:space="preserve"> (</w:t>
      </w:r>
      <w:r w:rsidRPr="00AF0097">
        <w:rPr>
          <w:rFonts w:ascii="Times New Roman" w:hAnsi="Times New Roman" w:cs="Times New Roman"/>
          <w:sz w:val="22"/>
          <w:szCs w:val="22"/>
        </w:rPr>
        <w:t xml:space="preserve">1957), pp. 70ff; Davidson (1980a), discussed below; and Davidson (1980b), esp. pp. 96-102. The full ‘formula’ mentioned by Kant reads: </w:t>
      </w:r>
      <w:r w:rsidRPr="00AF0097">
        <w:rPr>
          <w:rFonts w:ascii="Times New Roman" w:hAnsi="Times New Roman" w:cs="Times New Roman"/>
          <w:i/>
          <w:iCs/>
          <w:sz w:val="22"/>
          <w:szCs w:val="22"/>
        </w:rPr>
        <w:t>nihil appetimus, nisi sub ratione boni; nihil aversamur, nisi sub ratione mali</w:t>
      </w:r>
      <w:r w:rsidRPr="00AF0097">
        <w:rPr>
          <w:rFonts w:ascii="Times New Roman" w:hAnsi="Times New Roman" w:cs="Times New Roman"/>
          <w:sz w:val="22"/>
          <w:szCs w:val="22"/>
        </w:rPr>
        <w:t>, i.e.: “We desire nothing except under a conception of the good; we avoid nothing except under a conception of the bad” (my translation). Influential rejections of guise-of-the-good views in the contemporary literature include Stocker (1979), Velleman (2000), and Setiya (2007).</w:t>
      </w:r>
    </w:p>
    <w:p w14:paraId="72B42EDE" w14:textId="33FFF0E0" w:rsidR="00833D09" w:rsidRPr="00AF0097" w:rsidRDefault="00833D09" w:rsidP="00AF009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sz w:val="22"/>
          <w:szCs w:val="22"/>
        </w:rPr>
      </w:pPr>
      <w:r w:rsidRPr="00AF0097">
        <w:rPr>
          <w:rFonts w:ascii="Times New Roman" w:hAnsi="Times New Roman" w:cs="Times New Roman"/>
          <w:sz w:val="22"/>
          <w:szCs w:val="22"/>
        </w:rPr>
        <w:tab/>
        <w:t>More recently, there has been a growing sense that the</w:t>
      </w:r>
      <w:r w:rsidR="00EE1537" w:rsidRPr="00AF0097">
        <w:rPr>
          <w:rFonts w:ascii="Times New Roman" w:hAnsi="Times New Roman" w:cs="Times New Roman"/>
          <w:sz w:val="22"/>
          <w:szCs w:val="22"/>
        </w:rPr>
        <w:t>se</w:t>
      </w:r>
      <w:r w:rsidRPr="00AF0097">
        <w:rPr>
          <w:rFonts w:ascii="Times New Roman" w:hAnsi="Times New Roman" w:cs="Times New Roman"/>
          <w:sz w:val="22"/>
          <w:szCs w:val="22"/>
        </w:rPr>
        <w:t xml:space="preserve"> view</w:t>
      </w:r>
      <w:r w:rsidR="00EE1537" w:rsidRPr="00AF0097">
        <w:rPr>
          <w:rFonts w:ascii="Times New Roman" w:hAnsi="Times New Roman" w:cs="Times New Roman"/>
          <w:sz w:val="22"/>
          <w:szCs w:val="22"/>
        </w:rPr>
        <w:t>s</w:t>
      </w:r>
      <w:r w:rsidRPr="00AF0097">
        <w:rPr>
          <w:rFonts w:ascii="Times New Roman" w:hAnsi="Times New Roman" w:cs="Times New Roman"/>
          <w:sz w:val="22"/>
          <w:szCs w:val="22"/>
        </w:rPr>
        <w:t xml:space="preserve"> </w:t>
      </w:r>
      <w:r w:rsidR="00EE1537" w:rsidRPr="00AF0097">
        <w:rPr>
          <w:rFonts w:ascii="Times New Roman" w:hAnsi="Times New Roman" w:cs="Times New Roman"/>
          <w:sz w:val="22"/>
          <w:szCs w:val="22"/>
        </w:rPr>
        <w:t>were</w:t>
      </w:r>
      <w:r w:rsidRPr="00AF0097">
        <w:rPr>
          <w:rFonts w:ascii="Times New Roman" w:hAnsi="Times New Roman" w:cs="Times New Roman"/>
          <w:sz w:val="22"/>
          <w:szCs w:val="22"/>
        </w:rPr>
        <w:t xml:space="preserve"> on to something after all; see Korsgaard (1996, 2009), Tenenbaum (2007), Boyle and Lavin (2010), and Raz (2010). I take this paper to be in line with this resurgence of the traditional view, though none of its proponents have made the argument I am making here.</w:t>
      </w:r>
    </w:p>
  </w:footnote>
  <w:footnote w:id="2">
    <w:p w14:paraId="75421EB1" w14:textId="20F5B150"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See especially Tenenbaum (2007) and Raz (2010).</w:t>
      </w:r>
      <w:r w:rsidR="00EF3402">
        <w:rPr>
          <w:sz w:val="22"/>
          <w:szCs w:val="22"/>
        </w:rPr>
        <w:t xml:space="preserve"> Other counterexamples, such as cases like that of Buridan’s Ass, can also be thought to call for a retreat from ambitious guise-of-the-good views. For a response to Buridan’s Ass and similar cases that avoids this retreat, see Chislenko (2016).</w:t>
      </w:r>
    </w:p>
  </w:footnote>
  <w:footnote w:id="3">
    <w:p w14:paraId="2A2A2183" w14:textId="050AE1A9"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There are many more guise-of-the-good views than have ever been considered. Some can be summarized in the following schematic template: “An (action / intention / desire) (is / requires / requires a capacity to have) a (belief / judgment / appearance) that the (action / end / outcome) is (what one ought to do or bring about / good / in some way good).” Multiplying the numbers of options within each parenthesis gives us 3</w:t>
      </w:r>
      <w:r w:rsidRPr="00AF0097">
        <w:rPr>
          <w:sz w:val="22"/>
          <w:szCs w:val="22"/>
          <w:vertAlign w:val="superscript"/>
        </w:rPr>
        <w:t>5</w:t>
      </w:r>
      <w:r w:rsidRPr="00AF0097">
        <w:rPr>
          <w:sz w:val="22"/>
          <w:szCs w:val="22"/>
        </w:rPr>
        <w:t xml:space="preserve"> = 243 logically possible guise-of-the-good views. Even these are only a starting point, leaving room for many further specifications and additions. Because there are so many possible views, I do not claim that the explanation I give in this paper will apply to all of them, though it may be available to a range of more modest views.</w:t>
      </w:r>
    </w:p>
  </w:footnote>
  <w:footnote w:id="4">
    <w:p w14:paraId="000E4719" w14:textId="44EE505D"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w:t>
      </w:r>
      <w:r w:rsidRPr="00AF0097">
        <w:rPr>
          <w:bCs/>
          <w:sz w:val="22"/>
          <w:szCs w:val="22"/>
        </w:rPr>
        <w:t xml:space="preserve">I will occasionally use “should” as a synonym for “ought”; I consider a discussion that focuses on judgment rather than belief, and return to differences between conceptions of belief, in §2 below. </w:t>
      </w:r>
      <w:r w:rsidRPr="00AF0097">
        <w:rPr>
          <w:sz w:val="22"/>
          <w:szCs w:val="22"/>
        </w:rPr>
        <w:t>For quick dismissals of the view I go on to defend, see, for example, Bratman (1979</w:t>
      </w:r>
      <w:r w:rsidR="002D4C38">
        <w:rPr>
          <w:sz w:val="22"/>
          <w:szCs w:val="22"/>
        </w:rPr>
        <w:t>)</w:t>
      </w:r>
      <w:r w:rsidRPr="00AF0097">
        <w:rPr>
          <w:sz w:val="22"/>
          <w:szCs w:val="22"/>
        </w:rPr>
        <w:t>, pp. 157 and 171n13; Mele (1987), p. 30; and Buss (1987), p. 22</w:t>
      </w:r>
      <w:r w:rsidR="002D4C38">
        <w:rPr>
          <w:sz w:val="22"/>
          <w:szCs w:val="22"/>
        </w:rPr>
        <w:t>.</w:t>
      </w:r>
    </w:p>
  </w:footnote>
  <w:footnote w:id="5">
    <w:p w14:paraId="6CCADFD4" w14:textId="5A4A7932"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These terms may not all be interchangeable. For recent work on the relation between akratic action and “weakness of will” in the ordinary sense, see Mele (2010), May and Holton (2012), and Beebe (2013). I leave this debate aside, avoiding the term “weakness of will” to keep the focus on akratic action.</w:t>
      </w:r>
    </w:p>
  </w:footnote>
  <w:footnote w:id="6">
    <w:p w14:paraId="270A3182" w14:textId="69669A4B" w:rsidR="00833D09" w:rsidRPr="00AF0097" w:rsidRDefault="00833D09" w:rsidP="00AF0097">
      <w:pPr>
        <w:spacing w:line="480" w:lineRule="auto"/>
        <w:jc w:val="both"/>
        <w:rPr>
          <w:rFonts w:ascii="Times New Roman" w:hAnsi="Times New Roman" w:cs="Times New Roman"/>
          <w:sz w:val="22"/>
          <w:szCs w:val="22"/>
        </w:rPr>
      </w:pPr>
      <w:r w:rsidRPr="00AF0097">
        <w:rPr>
          <w:rStyle w:val="FootnoteReference"/>
          <w:rFonts w:ascii="Times New Roman" w:hAnsi="Times New Roman" w:cs="Times New Roman"/>
          <w:sz w:val="22"/>
          <w:szCs w:val="22"/>
        </w:rPr>
        <w:footnoteRef/>
      </w:r>
      <w:r w:rsidRPr="00AF0097">
        <w:rPr>
          <w:rFonts w:ascii="Times New Roman" w:hAnsi="Times New Roman" w:cs="Times New Roman"/>
          <w:sz w:val="22"/>
          <w:szCs w:val="22"/>
        </w:rPr>
        <w:t xml:space="preserve"> These principles and definition are taken from Davidson</w:t>
      </w:r>
      <w:r w:rsidR="003C1655" w:rsidRPr="00AF0097">
        <w:rPr>
          <w:rFonts w:ascii="Times New Roman" w:hAnsi="Times New Roman" w:cs="Times New Roman"/>
          <w:sz w:val="22"/>
          <w:szCs w:val="22"/>
        </w:rPr>
        <w:t xml:space="preserve"> </w:t>
      </w:r>
      <w:r w:rsidRPr="00AF0097">
        <w:rPr>
          <w:rFonts w:ascii="Times New Roman" w:hAnsi="Times New Roman" w:cs="Times New Roman"/>
          <w:sz w:val="22"/>
          <w:szCs w:val="22"/>
        </w:rPr>
        <w:t xml:space="preserve">(1980a), pp. 22-23. One complication in them is that Davidson, and others following him, define </w:t>
      </w:r>
      <w:r w:rsidRPr="00AF0097">
        <w:rPr>
          <w:rFonts w:ascii="Times New Roman" w:hAnsi="Times New Roman" w:cs="Times New Roman"/>
          <w:i/>
          <w:sz w:val="22"/>
          <w:szCs w:val="22"/>
        </w:rPr>
        <w:t>akrasia</w:t>
      </w:r>
      <w:r w:rsidRPr="00AF0097">
        <w:rPr>
          <w:rFonts w:ascii="Times New Roman" w:hAnsi="Times New Roman" w:cs="Times New Roman"/>
          <w:sz w:val="22"/>
          <w:szCs w:val="22"/>
        </w:rPr>
        <w:t xml:space="preserve"> in terms of available alternatives. As Tenenbaum (2007), p. 257 puts it, “An akratic agent will think that A is better than B yet pursue B.” Here I temporarily go along with Davidson’s formulation, though I think a non-comparative one is both simpler and more precise. You may, for example, believe you should not smoke, but not have thought about how else you would spend your next five minutes. If someone does not have a particular better alternative in mind, but believes she should not do B, her doing (or ‘pursuing’) B is still akratic in the central sense of being against her better judgment, or something she believes she ought not do.</w:t>
      </w:r>
    </w:p>
    <w:p w14:paraId="4D19FCFA" w14:textId="1F2567D9" w:rsidR="00833D09" w:rsidRPr="00AF0097" w:rsidRDefault="00833D09" w:rsidP="00AF0097">
      <w:pPr>
        <w:pStyle w:val="FootnoteText"/>
        <w:spacing w:line="480" w:lineRule="auto"/>
        <w:jc w:val="both"/>
        <w:rPr>
          <w:sz w:val="22"/>
          <w:szCs w:val="22"/>
        </w:rPr>
      </w:pPr>
      <w:r w:rsidRPr="00AF0097">
        <w:rPr>
          <w:sz w:val="22"/>
          <w:szCs w:val="22"/>
        </w:rPr>
        <w:tab/>
        <w:t>If simply refraining—not doing B, not smoking—counts as an alternative action, the comparative definition and the non-comparative one may apply to at least close to the same cases. But there would still be two differences. First, the comparative definition has the person thinking in terms of what is better rather than what she ought to do. Second, even without that difference, the comparative definition has the person believing she should instead refrain, rather than, more directly, that she should not do B. These differences can be distracting. Rather than asking how significant the differences are, I use the simpler formulation: we act akratically when we intentionally do what we believe we ought not do.</w:t>
      </w:r>
    </w:p>
  </w:footnote>
  <w:footnote w:id="7">
    <w:p w14:paraId="143D5383" w14:textId="77655765" w:rsidR="00833D09" w:rsidRPr="00AF0097" w:rsidRDefault="00833D09" w:rsidP="00AF0097">
      <w:pPr>
        <w:spacing w:line="480" w:lineRule="auto"/>
        <w:jc w:val="both"/>
        <w:rPr>
          <w:rFonts w:ascii="Times New Roman" w:hAnsi="Times New Roman" w:cs="Times New Roman"/>
          <w:sz w:val="22"/>
          <w:szCs w:val="22"/>
        </w:rPr>
      </w:pPr>
      <w:r w:rsidRPr="00AF0097">
        <w:rPr>
          <w:rStyle w:val="FootnoteReference"/>
          <w:rFonts w:ascii="Times New Roman" w:hAnsi="Times New Roman" w:cs="Times New Roman"/>
          <w:sz w:val="22"/>
          <w:szCs w:val="22"/>
        </w:rPr>
        <w:footnoteRef/>
      </w:r>
      <w:r w:rsidRPr="00AF0097">
        <w:rPr>
          <w:rFonts w:ascii="Times New Roman" w:hAnsi="Times New Roman" w:cs="Times New Roman"/>
          <w:sz w:val="22"/>
          <w:szCs w:val="22"/>
        </w:rPr>
        <w:t xml:space="preserve"> See Watson (1977), p. 321; Audi (1979), pp. 189-90; and Mele (1983), p. 366. For a helpful classification of ways of resisting P2, see Walker (1989), pp. 668-9. These are typically ways of resisting guise-of-the-good views, whereas the argument I go on to give is meant to bolster defenses of those views.</w:t>
      </w:r>
    </w:p>
  </w:footnote>
  <w:footnote w:id="8">
    <w:p w14:paraId="3D781651" w14:textId="2F275057" w:rsidR="00B61D5F" w:rsidRPr="00AF0097" w:rsidRDefault="00B61D5F"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Here I assume that “wants more” is more naturally read in terms of desire strength, rather than as synonymous with “prefers.” On the latter reading, the problem is somewhat different. Many people believe that preferences can be intransitive; and it is natural to believe that a single individual can have conflicting preferences as well. But P1, with “wants more” read as “prefers,” rules out conflicting preferences in cases of intentional action. Guise-of-the-good views should then reject P1. Alternatively, if we deny the possibility of conflicting preferences, P2 still rules out the possibility of conflicting judgments in the way I discuss in the text.</w:t>
      </w:r>
    </w:p>
  </w:footnote>
  <w:footnote w:id="9">
    <w:p w14:paraId="1F324457" w14:textId="4AD312C3" w:rsidR="00833D09" w:rsidRPr="00AF0097" w:rsidRDefault="00833D09" w:rsidP="00AF0097">
      <w:pPr>
        <w:spacing w:line="480" w:lineRule="auto"/>
        <w:jc w:val="both"/>
        <w:rPr>
          <w:rFonts w:ascii="Times New Roman" w:hAnsi="Times New Roman" w:cs="Times New Roman"/>
          <w:sz w:val="22"/>
          <w:szCs w:val="22"/>
        </w:rPr>
      </w:pPr>
      <w:r w:rsidRPr="00AF0097">
        <w:rPr>
          <w:rStyle w:val="FootnoteReference"/>
          <w:rFonts w:ascii="Times New Roman" w:hAnsi="Times New Roman" w:cs="Times New Roman"/>
          <w:sz w:val="22"/>
          <w:szCs w:val="22"/>
        </w:rPr>
        <w:footnoteRef/>
      </w:r>
      <w:r w:rsidRPr="00AF0097">
        <w:rPr>
          <w:rFonts w:ascii="Times New Roman" w:hAnsi="Times New Roman" w:cs="Times New Roman"/>
          <w:sz w:val="22"/>
          <w:szCs w:val="22"/>
        </w:rPr>
        <w:t xml:space="preserve"> Davidson is not the only one to rule out the possibility of such conflict. Mele (1983), pp. </w:t>
      </w:r>
      <w:r w:rsidRPr="00AF0097">
        <w:rPr>
          <w:rFonts w:ascii="Times New Roman" w:hAnsi="Times New Roman" w:cs="Times New Roman"/>
          <w:bCs/>
          <w:sz w:val="22"/>
          <w:szCs w:val="22"/>
        </w:rPr>
        <w:t>357-8 argues that since we can intend against our own better judgment, intention cannot itself be such a judgment</w:t>
      </w:r>
      <w:r w:rsidRPr="00AF0097">
        <w:rPr>
          <w:rFonts w:ascii="Times New Roman" w:hAnsi="Times New Roman" w:cs="Times New Roman"/>
          <w:sz w:val="22"/>
          <w:szCs w:val="22"/>
        </w:rPr>
        <w:t>—a conclusion that follows only if we rule out the possibility of conflicting judgments. Bratman (1979), p. 157, gives an example of Sam, discussed below, who drinks after deciding it would be best not to. As Bratman sees him, “</w:t>
      </w:r>
      <w:r w:rsidRPr="00AF0097">
        <w:rPr>
          <w:rFonts w:ascii="Times New Roman" w:hAnsi="Times New Roman" w:cs="Times New Roman"/>
          <w:bCs/>
          <w:sz w:val="22"/>
          <w:szCs w:val="22"/>
        </w:rPr>
        <w:t>Sam surely does not also conclude that it would be best to drink; though guilty of some form of irrationality, Sam is not guilty of such blatant</w:t>
      </w:r>
      <w:r w:rsidRPr="00AF0097">
        <w:rPr>
          <w:rFonts w:ascii="Times New Roman" w:hAnsi="Times New Roman" w:cs="Times New Roman"/>
          <w:sz w:val="22"/>
          <w:szCs w:val="22"/>
        </w:rPr>
        <w:t xml:space="preserve"> </w:t>
      </w:r>
      <w:r w:rsidRPr="00AF0097">
        <w:rPr>
          <w:rFonts w:ascii="Times New Roman" w:hAnsi="Times New Roman" w:cs="Times New Roman"/>
          <w:bCs/>
          <w:sz w:val="22"/>
          <w:szCs w:val="22"/>
        </w:rPr>
        <w:t>inconsistency.” Bratman then adds, in a somewhat different context: “I assume that the agent does not hold logically inconsistent views”(p. 171n13). On the view I am developing, such conflict—though perhaps not properly called “logical”—is central to akratic action, and its possibility undermines any theory that depends on ignoring it.</w:t>
      </w:r>
    </w:p>
  </w:footnote>
  <w:footnote w:id="10">
    <w:p w14:paraId="47CF85F4" w14:textId="40166275" w:rsidR="00833D09" w:rsidRPr="00AF0097" w:rsidRDefault="00833D09" w:rsidP="00AF0097">
      <w:pPr>
        <w:spacing w:line="480" w:lineRule="auto"/>
        <w:jc w:val="both"/>
        <w:rPr>
          <w:rFonts w:ascii="Times New Roman" w:hAnsi="Times New Roman" w:cs="Times New Roman"/>
          <w:sz w:val="22"/>
          <w:szCs w:val="22"/>
        </w:rPr>
      </w:pPr>
      <w:r w:rsidRPr="00AF0097">
        <w:rPr>
          <w:rStyle w:val="FootnoteReference"/>
          <w:rFonts w:ascii="Times New Roman" w:hAnsi="Times New Roman" w:cs="Times New Roman"/>
          <w:sz w:val="22"/>
          <w:szCs w:val="22"/>
        </w:rPr>
        <w:footnoteRef/>
      </w:r>
      <w:r w:rsidRPr="00AF0097">
        <w:rPr>
          <w:rFonts w:ascii="Times New Roman" w:hAnsi="Times New Roman" w:cs="Times New Roman"/>
          <w:sz w:val="22"/>
          <w:szCs w:val="22"/>
        </w:rPr>
        <w:t xml:space="preserve"> Nagel (1972), pp. 143-4. Nagel’s self-attribution of within-belief conflict is analogous to self-attributions of within-belief contradiction by some dialetheists, who believe that some statements are both true and false. Priest (2006), pp. 96-7 writes:</w:t>
      </w:r>
    </w:p>
    <w:p w14:paraId="7F52C19F" w14:textId="77777777" w:rsidR="00833D09" w:rsidRPr="00AF0097" w:rsidRDefault="00833D09" w:rsidP="00AF0097">
      <w:pPr>
        <w:spacing w:line="480" w:lineRule="auto"/>
        <w:jc w:val="both"/>
        <w:rPr>
          <w:rFonts w:ascii="Times New Roman" w:hAnsi="Times New Roman" w:cs="Times New Roman"/>
          <w:sz w:val="22"/>
          <w:szCs w:val="22"/>
        </w:rPr>
      </w:pPr>
    </w:p>
    <w:p w14:paraId="24DAE4C1" w14:textId="1AF4A7DC" w:rsidR="00833D09" w:rsidRPr="00AF0097" w:rsidRDefault="00833D09" w:rsidP="00AF0097">
      <w:pPr>
        <w:widowControl w:val="0"/>
        <w:autoSpaceDE w:val="0"/>
        <w:autoSpaceDN w:val="0"/>
        <w:adjustRightInd w:val="0"/>
        <w:spacing w:after="320" w:line="480" w:lineRule="auto"/>
        <w:ind w:left="720" w:hanging="720"/>
        <w:contextualSpacing/>
        <w:jc w:val="both"/>
        <w:rPr>
          <w:rFonts w:ascii="Times New Roman" w:hAnsi="Times New Roman" w:cs="Times New Roman"/>
          <w:sz w:val="22"/>
          <w:szCs w:val="22"/>
        </w:rPr>
      </w:pPr>
      <w:r w:rsidRPr="00AF0097">
        <w:rPr>
          <w:rFonts w:ascii="Times New Roman" w:hAnsi="Times New Roman" w:cs="Times New Roman"/>
          <w:sz w:val="22"/>
          <w:szCs w:val="22"/>
        </w:rPr>
        <w:tab/>
        <w:t xml:space="preserve">There are many cases where people consciously believe an explicit contradiction </w:t>
      </w:r>
      <w:r w:rsidRPr="00AF0097">
        <w:rPr>
          <w:rFonts w:ascii="Times New Roman" w:hAnsi="Times New Roman" w:cs="Times New Roman"/>
          <w:sz w:val="22"/>
          <w:szCs w:val="22"/>
        </w:rPr>
        <w:tab/>
        <w:t>(and with no real doubt)….I, for example, believe that the Russell set is both a member of itself and not a member of itself. I do not deny that it was difficult to convince myself of this, that is, to get myself to believe it. It seemed, after all, so unlikely. But many arguments, most of which appear in this book, convinced me of it.</w:t>
      </w:r>
    </w:p>
    <w:p w14:paraId="7C867A7B" w14:textId="77777777" w:rsidR="00833D09" w:rsidRPr="00AF0097" w:rsidRDefault="00833D09" w:rsidP="00AF0097">
      <w:pPr>
        <w:widowControl w:val="0"/>
        <w:autoSpaceDE w:val="0"/>
        <w:autoSpaceDN w:val="0"/>
        <w:adjustRightInd w:val="0"/>
        <w:spacing w:after="320" w:line="480" w:lineRule="auto"/>
        <w:contextualSpacing/>
        <w:jc w:val="both"/>
        <w:rPr>
          <w:rFonts w:ascii="Times New Roman" w:hAnsi="Times New Roman" w:cs="Times New Roman"/>
          <w:sz w:val="22"/>
          <w:szCs w:val="22"/>
        </w:rPr>
      </w:pPr>
    </w:p>
    <w:p w14:paraId="1FDAA909" w14:textId="36D862C3" w:rsidR="00833D09" w:rsidRPr="00AF0097" w:rsidRDefault="00833D09" w:rsidP="00AF0097">
      <w:pPr>
        <w:spacing w:line="480" w:lineRule="auto"/>
        <w:jc w:val="both"/>
        <w:rPr>
          <w:rFonts w:ascii="Times New Roman" w:hAnsi="Times New Roman" w:cs="Times New Roman"/>
          <w:sz w:val="22"/>
          <w:szCs w:val="22"/>
        </w:rPr>
      </w:pPr>
      <w:r w:rsidRPr="00AF0097">
        <w:rPr>
          <w:rFonts w:ascii="Times New Roman" w:hAnsi="Times New Roman" w:cs="Times New Roman"/>
          <w:sz w:val="22"/>
          <w:szCs w:val="22"/>
        </w:rPr>
        <w:t>Like Nagel, Priest seems to believe what he says he believes, although his beliefs may puzzle us.</w:t>
      </w:r>
    </w:p>
  </w:footnote>
  <w:footnote w:id="11">
    <w:p w14:paraId="11276384" w14:textId="30575162"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For resistance to attributing some closely related kinds of conflicting beliefs in cases such as anorexia, see Adler (2002).</w:t>
      </w:r>
    </w:p>
  </w:footnote>
  <w:footnote w:id="12">
    <w:p w14:paraId="62992A7B" w14:textId="093C4A0F" w:rsidR="00833D09" w:rsidRPr="00AF0097" w:rsidRDefault="00833D09" w:rsidP="00AF0097">
      <w:pPr>
        <w:spacing w:line="480" w:lineRule="auto"/>
        <w:jc w:val="both"/>
        <w:rPr>
          <w:rFonts w:ascii="Times New Roman" w:hAnsi="Times New Roman" w:cs="Times New Roman"/>
          <w:sz w:val="22"/>
          <w:szCs w:val="22"/>
        </w:rPr>
      </w:pPr>
      <w:r w:rsidRPr="00AF0097">
        <w:rPr>
          <w:rStyle w:val="FootnoteReference"/>
          <w:rFonts w:ascii="Times New Roman" w:hAnsi="Times New Roman" w:cs="Times New Roman"/>
          <w:sz w:val="22"/>
          <w:szCs w:val="22"/>
        </w:rPr>
        <w:footnoteRef/>
      </w:r>
      <w:r w:rsidRPr="00AF0097">
        <w:rPr>
          <w:rFonts w:ascii="Times New Roman" w:hAnsi="Times New Roman" w:cs="Times New Roman"/>
          <w:sz w:val="22"/>
          <w:szCs w:val="22"/>
        </w:rPr>
        <w:t xml:space="preserve"> Aristotle (1999, p. 1143b18; cf. 1149b14-18) famously makes a brief mention of the possibility that “The incontinent or base person will use rational calculation.” The view I propose is not that all</w:t>
      </w:r>
      <w:r w:rsidRPr="00AF0097">
        <w:rPr>
          <w:rFonts w:ascii="Times New Roman" w:hAnsi="Times New Roman" w:cs="Times New Roman"/>
          <w:i/>
          <w:sz w:val="22"/>
          <w:szCs w:val="22"/>
        </w:rPr>
        <w:t xml:space="preserve"> </w:t>
      </w:r>
      <w:r w:rsidRPr="00AF0097">
        <w:rPr>
          <w:rFonts w:ascii="Times New Roman" w:hAnsi="Times New Roman" w:cs="Times New Roman"/>
          <w:sz w:val="22"/>
          <w:szCs w:val="22"/>
        </w:rPr>
        <w:t xml:space="preserve">akratic action is calculating; it leaves open the possibility that an akratic action might involve normative belief without any means-end reasoning or other calculation. But since acting on an evaluative belief usually does involve some inference about means, I am, in effect, treating calculating </w:t>
      </w:r>
      <w:r w:rsidRPr="00AF0097">
        <w:rPr>
          <w:rFonts w:ascii="Times New Roman" w:hAnsi="Times New Roman" w:cs="Times New Roman"/>
          <w:i/>
          <w:sz w:val="22"/>
          <w:szCs w:val="22"/>
        </w:rPr>
        <w:t>akrasia</w:t>
      </w:r>
      <w:r w:rsidRPr="00AF0097">
        <w:rPr>
          <w:rFonts w:ascii="Times New Roman" w:hAnsi="Times New Roman" w:cs="Times New Roman"/>
          <w:sz w:val="22"/>
          <w:szCs w:val="22"/>
        </w:rPr>
        <w:t xml:space="preserve"> as the paradigm case.</w:t>
      </w:r>
    </w:p>
  </w:footnote>
  <w:footnote w:id="13">
    <w:p w14:paraId="640EADB2" w14:textId="3167A539"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w:t>
      </w:r>
      <w:r w:rsidR="002D4C38" w:rsidRPr="00AF0097">
        <w:rPr>
          <w:sz w:val="22"/>
          <w:szCs w:val="22"/>
        </w:rPr>
        <w:t>More precisely: the view is rarely taken seriously by modern writers. For discussion of earlier thinkers who endorsed closely related views, see Gosling (1990), chapter 5, and Saarinen (2011), esp. pp. 36-42.</w:t>
      </w:r>
      <w:r w:rsidR="002D4C38">
        <w:rPr>
          <w:sz w:val="22"/>
          <w:szCs w:val="22"/>
        </w:rPr>
        <w:t xml:space="preserve"> On modern dismissals of the view, s</w:t>
      </w:r>
      <w:r w:rsidRPr="00AF0097">
        <w:rPr>
          <w:sz w:val="22"/>
          <w:szCs w:val="22"/>
        </w:rPr>
        <w:t>ee note 4 above.</w:t>
      </w:r>
    </w:p>
  </w:footnote>
  <w:footnote w:id="14">
    <w:p w14:paraId="5D418A20" w14:textId="7A4A9176" w:rsidR="00EE1537" w:rsidRPr="00AF0097" w:rsidRDefault="00EE1537"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For a helpful discussion of the extent of inner conflict, see the ‘mosaic’ conception</w:t>
      </w:r>
      <w:r w:rsidR="00A6152A">
        <w:rPr>
          <w:sz w:val="22"/>
          <w:szCs w:val="22"/>
        </w:rPr>
        <w:t xml:space="preserve"> </w:t>
      </w:r>
      <w:r w:rsidRPr="00AF0097">
        <w:rPr>
          <w:sz w:val="22"/>
          <w:szCs w:val="22"/>
        </w:rPr>
        <w:t>in Sripada (2016), pp. 1225-1230.</w:t>
      </w:r>
    </w:p>
  </w:footnote>
  <w:footnote w:id="15">
    <w:p w14:paraId="4DFA7253" w14:textId="51F40483"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On all-things-considered judgment, see Davidson, </w:t>
      </w:r>
      <w:r w:rsidR="003C1655" w:rsidRPr="00AF0097">
        <w:rPr>
          <w:sz w:val="22"/>
          <w:szCs w:val="22"/>
        </w:rPr>
        <w:t>(1980a, 1982)</w:t>
      </w:r>
      <w:r w:rsidRPr="00AF0097">
        <w:rPr>
          <w:sz w:val="22"/>
          <w:szCs w:val="22"/>
        </w:rPr>
        <w:t xml:space="preserve">. Though I leave aside the irrationality of </w:t>
      </w:r>
      <w:r w:rsidRPr="00AF0097">
        <w:rPr>
          <w:i/>
          <w:sz w:val="22"/>
          <w:szCs w:val="22"/>
        </w:rPr>
        <w:t>akrasia</w:t>
      </w:r>
      <w:r w:rsidRPr="00AF0097">
        <w:rPr>
          <w:sz w:val="22"/>
          <w:szCs w:val="22"/>
        </w:rPr>
        <w:t xml:space="preserve">, it is worth noting that the Conflicting Belief View offers a straightforward description of one way in which akratic action is irrational. On the other hand, the view makes no claim to describe </w:t>
      </w:r>
      <w:r w:rsidRPr="00AF0097">
        <w:rPr>
          <w:i/>
          <w:sz w:val="22"/>
          <w:szCs w:val="22"/>
        </w:rPr>
        <w:t>akrasia</w:t>
      </w:r>
      <w:r w:rsidRPr="00AF0097">
        <w:rPr>
          <w:sz w:val="22"/>
          <w:szCs w:val="22"/>
        </w:rPr>
        <w:t xml:space="preserve">’s main or only irrationality, or to capture its distinctively practical irrationality. Allowing the various asymmetries mentioned in the text also makes the Conflicting Belief View consistent with the view that akratic action can be more rational than not performing the action would be. On rational </w:t>
      </w:r>
      <w:r w:rsidRPr="00AF0097">
        <w:rPr>
          <w:i/>
          <w:sz w:val="22"/>
          <w:szCs w:val="22"/>
        </w:rPr>
        <w:t>akrasia</w:t>
      </w:r>
      <w:r w:rsidRPr="00AF0097">
        <w:rPr>
          <w:sz w:val="22"/>
          <w:szCs w:val="22"/>
        </w:rPr>
        <w:t>, see McIntyre</w:t>
      </w:r>
      <w:r w:rsidR="003C1655" w:rsidRPr="00AF0097">
        <w:rPr>
          <w:sz w:val="22"/>
          <w:szCs w:val="22"/>
        </w:rPr>
        <w:t xml:space="preserve"> (1990) and</w:t>
      </w:r>
      <w:r w:rsidRPr="00AF0097">
        <w:rPr>
          <w:sz w:val="22"/>
          <w:szCs w:val="22"/>
        </w:rPr>
        <w:t xml:space="preserve"> Arpaly</w:t>
      </w:r>
      <w:r w:rsidR="003C1655" w:rsidRPr="00AF0097">
        <w:rPr>
          <w:sz w:val="22"/>
          <w:szCs w:val="22"/>
        </w:rPr>
        <w:t xml:space="preserve"> (2000)</w:t>
      </w:r>
      <w:r w:rsidRPr="00AF0097">
        <w:rPr>
          <w:sz w:val="22"/>
          <w:szCs w:val="22"/>
        </w:rPr>
        <w:t xml:space="preserve">. For a recent attempt to explain the irrationality of </w:t>
      </w:r>
      <w:r w:rsidRPr="00AF0097">
        <w:rPr>
          <w:i/>
          <w:sz w:val="22"/>
          <w:szCs w:val="22"/>
        </w:rPr>
        <w:t>akrasia</w:t>
      </w:r>
      <w:r w:rsidRPr="00AF0097">
        <w:rPr>
          <w:sz w:val="22"/>
          <w:szCs w:val="22"/>
        </w:rPr>
        <w:t xml:space="preserve"> without appeal to a guise-of-the-good view, see Setiya</w:t>
      </w:r>
      <w:r w:rsidR="003C1655" w:rsidRPr="00AF0097">
        <w:rPr>
          <w:sz w:val="22"/>
          <w:szCs w:val="22"/>
        </w:rPr>
        <w:t xml:space="preserve"> (2016)</w:t>
      </w:r>
      <w:r w:rsidRPr="00AF0097">
        <w:rPr>
          <w:sz w:val="22"/>
          <w:szCs w:val="22"/>
        </w:rPr>
        <w:t>.</w:t>
      </w:r>
    </w:p>
  </w:footnote>
  <w:footnote w:id="16">
    <w:p w14:paraId="64BC04B0" w14:textId="4E6BAAA5" w:rsidR="00EE1537" w:rsidRPr="00AF0097" w:rsidRDefault="00EE1537"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If James acts on a strongly held or better considered belief, and against a weakly held belief, we might hesitate to call his actions “akratic.” We may then want to redefine </w:t>
      </w:r>
      <w:r w:rsidRPr="00AF0097">
        <w:rPr>
          <w:i/>
          <w:sz w:val="22"/>
          <w:szCs w:val="22"/>
        </w:rPr>
        <w:t xml:space="preserve">akrasia </w:t>
      </w:r>
      <w:r w:rsidRPr="00AF0097">
        <w:rPr>
          <w:sz w:val="22"/>
          <w:szCs w:val="22"/>
        </w:rPr>
        <w:t xml:space="preserve">as action against one’s </w:t>
      </w:r>
      <w:r w:rsidRPr="00AF0097">
        <w:rPr>
          <w:i/>
          <w:sz w:val="22"/>
          <w:szCs w:val="22"/>
        </w:rPr>
        <w:t xml:space="preserve">better </w:t>
      </w:r>
      <w:r w:rsidRPr="00AF0097">
        <w:rPr>
          <w:sz w:val="22"/>
          <w:szCs w:val="22"/>
        </w:rPr>
        <w:t xml:space="preserve">judgment, in some specified sense of ‘better’. But this is a hesitation about the attribution or demarcation of </w:t>
      </w:r>
      <w:r w:rsidRPr="00AF0097">
        <w:rPr>
          <w:i/>
          <w:sz w:val="22"/>
          <w:szCs w:val="22"/>
        </w:rPr>
        <w:t>akrasia</w:t>
      </w:r>
      <w:r w:rsidRPr="00AF0097">
        <w:rPr>
          <w:sz w:val="22"/>
          <w:szCs w:val="22"/>
        </w:rPr>
        <w:t>, not about the presence of conflicting beliefs. It offers no objection to the Conflicting Belief View. Similarly, if we have doubts about using the word ‘better’ in the first place, these are doubts about the thoughts that give rise to the Asymmetry Problem, rather than doubts about the Conflicting Belief View.</w:t>
      </w:r>
    </w:p>
  </w:footnote>
  <w:footnote w:id="17">
    <w:p w14:paraId="51461836" w14:textId="3237803E" w:rsidR="00833D09" w:rsidRPr="00AF0097" w:rsidRDefault="00833D09" w:rsidP="00AF0097">
      <w:pPr>
        <w:spacing w:line="480" w:lineRule="auto"/>
        <w:contextualSpacing/>
        <w:jc w:val="both"/>
        <w:rPr>
          <w:rFonts w:ascii="Times New Roman" w:hAnsi="Times New Roman" w:cs="Times New Roman"/>
          <w:sz w:val="22"/>
          <w:szCs w:val="22"/>
        </w:rPr>
      </w:pPr>
      <w:r w:rsidRPr="00AF0097">
        <w:rPr>
          <w:rStyle w:val="FootnoteReference"/>
          <w:rFonts w:ascii="Times New Roman" w:hAnsi="Times New Roman" w:cs="Times New Roman"/>
          <w:sz w:val="22"/>
          <w:szCs w:val="22"/>
        </w:rPr>
        <w:footnoteRef/>
      </w:r>
      <w:r w:rsidRPr="00AF0097">
        <w:rPr>
          <w:rFonts w:ascii="Times New Roman" w:hAnsi="Times New Roman" w:cs="Times New Roman"/>
          <w:sz w:val="22"/>
          <w:szCs w:val="22"/>
        </w:rPr>
        <w:t xml:space="preserve"> For a recent systematic overview, see Collins and Postal</w:t>
      </w:r>
      <w:r w:rsidR="003C1655" w:rsidRPr="00AF0097">
        <w:rPr>
          <w:rFonts w:ascii="Times New Roman" w:hAnsi="Times New Roman" w:cs="Times New Roman"/>
          <w:sz w:val="22"/>
          <w:szCs w:val="22"/>
        </w:rPr>
        <w:t xml:space="preserve"> (</w:t>
      </w:r>
      <w:r w:rsidRPr="00AF0097">
        <w:rPr>
          <w:rFonts w:ascii="Times New Roman" w:hAnsi="Times New Roman" w:cs="Times New Roman"/>
          <w:sz w:val="22"/>
          <w:szCs w:val="22"/>
        </w:rPr>
        <w:t>2014).</w:t>
      </w:r>
    </w:p>
  </w:footnote>
  <w:footnote w:id="18">
    <w:p w14:paraId="149F79D3" w14:textId="3790DA59" w:rsidR="00AF0097" w:rsidRPr="00AF0097" w:rsidRDefault="00AF0097"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Gregory (2017) discusses a related ambiguity in “I don’t want to…” in expressions of desire, warning that it can mislead theoretical discussions of desire and, in particular, “lead us…to understate the relationship between normative judgment and desire”(p. 247).</w:t>
      </w:r>
    </w:p>
  </w:footnote>
  <w:footnote w:id="19">
    <w:p w14:paraId="1BB09BA0" w14:textId="13996320" w:rsidR="00AF0097" w:rsidRPr="00AF0097" w:rsidRDefault="00AF0097"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Enoch (</w:t>
      </w:r>
      <w:r>
        <w:rPr>
          <w:sz w:val="22"/>
          <w:szCs w:val="22"/>
        </w:rPr>
        <w:t>2011, pp. 228-9) makes a similar point in the case of contradictory beliefs about reasons for acting.</w:t>
      </w:r>
    </w:p>
  </w:footnote>
  <w:footnote w:id="20">
    <w:p w14:paraId="77886BAE" w14:textId="24107B6E"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For a response to the error attribution problem more generally, not limited to akratic action, see Raz</w:t>
      </w:r>
      <w:r w:rsidR="003C1655" w:rsidRPr="00AF0097">
        <w:rPr>
          <w:sz w:val="22"/>
          <w:szCs w:val="22"/>
        </w:rPr>
        <w:t xml:space="preserve"> (2010), </w:t>
      </w:r>
      <w:r w:rsidRPr="00AF0097">
        <w:rPr>
          <w:sz w:val="22"/>
          <w:szCs w:val="22"/>
        </w:rPr>
        <w:t>pp. 112-4. I avoid Raz’s view that the normative concepts in question are technical, and “not to be confused with the concepts that are normally expressed by ordinary use of these terms” (p. 114), as well as his resistance to the view that “agents capable of intentional action must have the concepts used in stating the [guise-of-the-good] Thesis” (p. 114).</w:t>
      </w:r>
    </w:p>
  </w:footnote>
  <w:footnote w:id="21">
    <w:p w14:paraId="7CC12593" w14:textId="1298B7B8"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Perhaps it even attributes too little; see Schwitzgebel</w:t>
      </w:r>
      <w:r w:rsidR="003C1655" w:rsidRPr="00AF0097">
        <w:rPr>
          <w:sz w:val="22"/>
          <w:szCs w:val="22"/>
        </w:rPr>
        <w:t xml:space="preserve"> (2012).</w:t>
      </w:r>
    </w:p>
  </w:footnote>
  <w:footnote w:id="22">
    <w:p w14:paraId="2A3D120A" w14:textId="492FAF3F" w:rsidR="00833D09" w:rsidRPr="00AF0097" w:rsidRDefault="00833D09" w:rsidP="00AF0097">
      <w:pPr>
        <w:pStyle w:val="FootnoteText"/>
        <w:spacing w:line="480" w:lineRule="auto"/>
        <w:jc w:val="both"/>
        <w:rPr>
          <w:sz w:val="22"/>
          <w:szCs w:val="22"/>
        </w:rPr>
      </w:pPr>
      <w:r w:rsidRPr="00AF0097">
        <w:rPr>
          <w:rStyle w:val="FootnoteReference"/>
          <w:sz w:val="22"/>
          <w:szCs w:val="22"/>
        </w:rPr>
        <w:footnoteRef/>
      </w:r>
      <w:r w:rsidRPr="00AF0097">
        <w:rPr>
          <w:sz w:val="22"/>
          <w:szCs w:val="22"/>
        </w:rPr>
        <w:t xml:space="preserve"> Here I follow Setiya</w:t>
      </w:r>
      <w:r w:rsidR="003C1655" w:rsidRPr="00AF0097">
        <w:rPr>
          <w:sz w:val="22"/>
          <w:szCs w:val="22"/>
        </w:rPr>
        <w:t xml:space="preserve"> (2007) and </w:t>
      </w:r>
      <w:r w:rsidRPr="00AF0097">
        <w:rPr>
          <w:sz w:val="22"/>
          <w:szCs w:val="22"/>
        </w:rPr>
        <w:t>Boyle and Lavin</w:t>
      </w:r>
      <w:r w:rsidR="003C1655" w:rsidRPr="00AF0097">
        <w:rPr>
          <w:sz w:val="22"/>
          <w:szCs w:val="22"/>
        </w:rPr>
        <w:t xml:space="preserve"> (2010) </w:t>
      </w:r>
      <w:r w:rsidRPr="00AF0097">
        <w:rPr>
          <w:sz w:val="22"/>
          <w:szCs w:val="22"/>
        </w:rPr>
        <w:t>in their conclusion of a ‘stalemate’ with respect to particular examples—though I doubt they would agree that there is a stalemate with respect to views as ambitious as the Normative Belief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86D00"/>
    <w:multiLevelType w:val="hybridMultilevel"/>
    <w:tmpl w:val="FF3C5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4D"/>
    <w:rsid w:val="00000422"/>
    <w:rsid w:val="00011044"/>
    <w:rsid w:val="00011630"/>
    <w:rsid w:val="00011F2D"/>
    <w:rsid w:val="0001262F"/>
    <w:rsid w:val="00013CE0"/>
    <w:rsid w:val="00016330"/>
    <w:rsid w:val="000219A8"/>
    <w:rsid w:val="00022C1A"/>
    <w:rsid w:val="00030899"/>
    <w:rsid w:val="0003764B"/>
    <w:rsid w:val="00044EFD"/>
    <w:rsid w:val="00051E18"/>
    <w:rsid w:val="00053EA0"/>
    <w:rsid w:val="000605B4"/>
    <w:rsid w:val="000652F1"/>
    <w:rsid w:val="00070648"/>
    <w:rsid w:val="000803D6"/>
    <w:rsid w:val="000815D7"/>
    <w:rsid w:val="00081742"/>
    <w:rsid w:val="00083922"/>
    <w:rsid w:val="0009123E"/>
    <w:rsid w:val="00091FCC"/>
    <w:rsid w:val="000934EA"/>
    <w:rsid w:val="000A138F"/>
    <w:rsid w:val="000A5856"/>
    <w:rsid w:val="000B2097"/>
    <w:rsid w:val="000B2BEA"/>
    <w:rsid w:val="000B3429"/>
    <w:rsid w:val="000B6B53"/>
    <w:rsid w:val="000B77BE"/>
    <w:rsid w:val="000C45CB"/>
    <w:rsid w:val="000C737A"/>
    <w:rsid w:val="000E0B50"/>
    <w:rsid w:val="000E3F20"/>
    <w:rsid w:val="000F5FE8"/>
    <w:rsid w:val="000F6BE5"/>
    <w:rsid w:val="0010460E"/>
    <w:rsid w:val="00106D9E"/>
    <w:rsid w:val="001120A8"/>
    <w:rsid w:val="00112D80"/>
    <w:rsid w:val="00117CA7"/>
    <w:rsid w:val="00124F42"/>
    <w:rsid w:val="00131845"/>
    <w:rsid w:val="0013273C"/>
    <w:rsid w:val="001330E9"/>
    <w:rsid w:val="00133268"/>
    <w:rsid w:val="001372AF"/>
    <w:rsid w:val="001378D0"/>
    <w:rsid w:val="0014295D"/>
    <w:rsid w:val="00155AD1"/>
    <w:rsid w:val="00156EC6"/>
    <w:rsid w:val="00160A3E"/>
    <w:rsid w:val="00161E29"/>
    <w:rsid w:val="00171533"/>
    <w:rsid w:val="0018507C"/>
    <w:rsid w:val="001864F8"/>
    <w:rsid w:val="00192ED9"/>
    <w:rsid w:val="001A0F40"/>
    <w:rsid w:val="001A1A3C"/>
    <w:rsid w:val="001A1B65"/>
    <w:rsid w:val="001A2CE8"/>
    <w:rsid w:val="001A2E47"/>
    <w:rsid w:val="001A7B5C"/>
    <w:rsid w:val="001B6E3A"/>
    <w:rsid w:val="001C35A3"/>
    <w:rsid w:val="001C4D9A"/>
    <w:rsid w:val="001C5329"/>
    <w:rsid w:val="001C6516"/>
    <w:rsid w:val="001D12F6"/>
    <w:rsid w:val="001D30CC"/>
    <w:rsid w:val="001E1AA4"/>
    <w:rsid w:val="001E26CF"/>
    <w:rsid w:val="001E4031"/>
    <w:rsid w:val="001E6523"/>
    <w:rsid w:val="0020326F"/>
    <w:rsid w:val="00203721"/>
    <w:rsid w:val="002043CF"/>
    <w:rsid w:val="00206641"/>
    <w:rsid w:val="00212556"/>
    <w:rsid w:val="0021490D"/>
    <w:rsid w:val="002157BC"/>
    <w:rsid w:val="00217336"/>
    <w:rsid w:val="00223112"/>
    <w:rsid w:val="00231B58"/>
    <w:rsid w:val="002404E1"/>
    <w:rsid w:val="002405D6"/>
    <w:rsid w:val="002433DE"/>
    <w:rsid w:val="002433F7"/>
    <w:rsid w:val="0024357F"/>
    <w:rsid w:val="00250814"/>
    <w:rsid w:val="00253127"/>
    <w:rsid w:val="00254771"/>
    <w:rsid w:val="00260EC5"/>
    <w:rsid w:val="00283376"/>
    <w:rsid w:val="002845E1"/>
    <w:rsid w:val="00284720"/>
    <w:rsid w:val="00295FC0"/>
    <w:rsid w:val="002A6B37"/>
    <w:rsid w:val="002B0D93"/>
    <w:rsid w:val="002B2C2D"/>
    <w:rsid w:val="002B60E9"/>
    <w:rsid w:val="002B6C28"/>
    <w:rsid w:val="002C5776"/>
    <w:rsid w:val="002C628F"/>
    <w:rsid w:val="002C7016"/>
    <w:rsid w:val="002D41BA"/>
    <w:rsid w:val="002D4BAA"/>
    <w:rsid w:val="002D4C38"/>
    <w:rsid w:val="002E5D84"/>
    <w:rsid w:val="002E67E9"/>
    <w:rsid w:val="002F419C"/>
    <w:rsid w:val="00301653"/>
    <w:rsid w:val="00302295"/>
    <w:rsid w:val="0030299E"/>
    <w:rsid w:val="00310D91"/>
    <w:rsid w:val="00313841"/>
    <w:rsid w:val="003201ED"/>
    <w:rsid w:val="00320A59"/>
    <w:rsid w:val="003265D2"/>
    <w:rsid w:val="0033702B"/>
    <w:rsid w:val="00342EB4"/>
    <w:rsid w:val="00361D79"/>
    <w:rsid w:val="003620B7"/>
    <w:rsid w:val="00382C94"/>
    <w:rsid w:val="00395BA7"/>
    <w:rsid w:val="003A06BB"/>
    <w:rsid w:val="003A2AAF"/>
    <w:rsid w:val="003A4944"/>
    <w:rsid w:val="003B4C24"/>
    <w:rsid w:val="003C1655"/>
    <w:rsid w:val="003C450D"/>
    <w:rsid w:val="003C6EB1"/>
    <w:rsid w:val="003D226C"/>
    <w:rsid w:val="003D7FAE"/>
    <w:rsid w:val="003E5E38"/>
    <w:rsid w:val="003E608C"/>
    <w:rsid w:val="003E6166"/>
    <w:rsid w:val="003E6D44"/>
    <w:rsid w:val="003E7FE9"/>
    <w:rsid w:val="003F7D66"/>
    <w:rsid w:val="0040090D"/>
    <w:rsid w:val="004036C9"/>
    <w:rsid w:val="00407154"/>
    <w:rsid w:val="00410A6B"/>
    <w:rsid w:val="00412D65"/>
    <w:rsid w:val="00414EAF"/>
    <w:rsid w:val="00430A9F"/>
    <w:rsid w:val="00430AEA"/>
    <w:rsid w:val="00432D18"/>
    <w:rsid w:val="00441CBA"/>
    <w:rsid w:val="004427C9"/>
    <w:rsid w:val="00444146"/>
    <w:rsid w:val="004441BB"/>
    <w:rsid w:val="00451BB6"/>
    <w:rsid w:val="0045670C"/>
    <w:rsid w:val="004739C3"/>
    <w:rsid w:val="00493917"/>
    <w:rsid w:val="004957C7"/>
    <w:rsid w:val="004A10BE"/>
    <w:rsid w:val="004D21C1"/>
    <w:rsid w:val="004D27D3"/>
    <w:rsid w:val="004D5024"/>
    <w:rsid w:val="004E1E6A"/>
    <w:rsid w:val="004E29AD"/>
    <w:rsid w:val="004E2BBF"/>
    <w:rsid w:val="004F2D63"/>
    <w:rsid w:val="005022AB"/>
    <w:rsid w:val="00504B77"/>
    <w:rsid w:val="00520993"/>
    <w:rsid w:val="005217CD"/>
    <w:rsid w:val="00522052"/>
    <w:rsid w:val="00535971"/>
    <w:rsid w:val="00542D46"/>
    <w:rsid w:val="00545911"/>
    <w:rsid w:val="0056569F"/>
    <w:rsid w:val="00572798"/>
    <w:rsid w:val="005736E0"/>
    <w:rsid w:val="005759F2"/>
    <w:rsid w:val="00577647"/>
    <w:rsid w:val="005A2836"/>
    <w:rsid w:val="005A392C"/>
    <w:rsid w:val="005C2AA3"/>
    <w:rsid w:val="005C32C5"/>
    <w:rsid w:val="005C4CAF"/>
    <w:rsid w:val="005D0015"/>
    <w:rsid w:val="005D333E"/>
    <w:rsid w:val="005D4A70"/>
    <w:rsid w:val="005D6B2B"/>
    <w:rsid w:val="005F3027"/>
    <w:rsid w:val="005F3CC8"/>
    <w:rsid w:val="005F7CE1"/>
    <w:rsid w:val="00600577"/>
    <w:rsid w:val="00604D0D"/>
    <w:rsid w:val="00612C6C"/>
    <w:rsid w:val="00613000"/>
    <w:rsid w:val="00620BA5"/>
    <w:rsid w:val="00621B5B"/>
    <w:rsid w:val="00622EAD"/>
    <w:rsid w:val="00623077"/>
    <w:rsid w:val="00636E42"/>
    <w:rsid w:val="00637E90"/>
    <w:rsid w:val="00645630"/>
    <w:rsid w:val="006456E5"/>
    <w:rsid w:val="006504B9"/>
    <w:rsid w:val="00651019"/>
    <w:rsid w:val="0065103C"/>
    <w:rsid w:val="00654E4F"/>
    <w:rsid w:val="00656DBA"/>
    <w:rsid w:val="00670AAF"/>
    <w:rsid w:val="006729A5"/>
    <w:rsid w:val="00673982"/>
    <w:rsid w:val="00675A85"/>
    <w:rsid w:val="00685577"/>
    <w:rsid w:val="0069041E"/>
    <w:rsid w:val="00694562"/>
    <w:rsid w:val="0069791F"/>
    <w:rsid w:val="006A6E7C"/>
    <w:rsid w:val="006A7D0A"/>
    <w:rsid w:val="006B0008"/>
    <w:rsid w:val="006B152C"/>
    <w:rsid w:val="006B23AE"/>
    <w:rsid w:val="006B2F3E"/>
    <w:rsid w:val="006C1CDA"/>
    <w:rsid w:val="006C7012"/>
    <w:rsid w:val="006E1D2B"/>
    <w:rsid w:val="006E3085"/>
    <w:rsid w:val="006F308A"/>
    <w:rsid w:val="006F7581"/>
    <w:rsid w:val="00704AC9"/>
    <w:rsid w:val="00711A74"/>
    <w:rsid w:val="00713EAB"/>
    <w:rsid w:val="00715EAF"/>
    <w:rsid w:val="00723BAB"/>
    <w:rsid w:val="00725CD0"/>
    <w:rsid w:val="00725FA9"/>
    <w:rsid w:val="00733781"/>
    <w:rsid w:val="00743AF0"/>
    <w:rsid w:val="00743CC4"/>
    <w:rsid w:val="00744019"/>
    <w:rsid w:val="00753D08"/>
    <w:rsid w:val="0075588E"/>
    <w:rsid w:val="0075686C"/>
    <w:rsid w:val="007642C1"/>
    <w:rsid w:val="0076625A"/>
    <w:rsid w:val="007726BF"/>
    <w:rsid w:val="00774319"/>
    <w:rsid w:val="0077597A"/>
    <w:rsid w:val="007765BB"/>
    <w:rsid w:val="007805EE"/>
    <w:rsid w:val="00780DAD"/>
    <w:rsid w:val="00783DDE"/>
    <w:rsid w:val="0078435E"/>
    <w:rsid w:val="00784BD4"/>
    <w:rsid w:val="00795077"/>
    <w:rsid w:val="0079617C"/>
    <w:rsid w:val="007971FA"/>
    <w:rsid w:val="007A1EFD"/>
    <w:rsid w:val="007B13E5"/>
    <w:rsid w:val="007B3259"/>
    <w:rsid w:val="007C36E0"/>
    <w:rsid w:val="007D02E0"/>
    <w:rsid w:val="007D0EA4"/>
    <w:rsid w:val="007D49CE"/>
    <w:rsid w:val="007D5DE9"/>
    <w:rsid w:val="007D6D5F"/>
    <w:rsid w:val="007E2517"/>
    <w:rsid w:val="007F1A56"/>
    <w:rsid w:val="00800944"/>
    <w:rsid w:val="008021AA"/>
    <w:rsid w:val="00804C84"/>
    <w:rsid w:val="008055E5"/>
    <w:rsid w:val="00805980"/>
    <w:rsid w:val="00806CFC"/>
    <w:rsid w:val="00810750"/>
    <w:rsid w:val="00810CEA"/>
    <w:rsid w:val="0081131F"/>
    <w:rsid w:val="00817C5C"/>
    <w:rsid w:val="00817E4B"/>
    <w:rsid w:val="008258FC"/>
    <w:rsid w:val="0082674D"/>
    <w:rsid w:val="008273AF"/>
    <w:rsid w:val="008301B1"/>
    <w:rsid w:val="00830DCA"/>
    <w:rsid w:val="00832AF9"/>
    <w:rsid w:val="00833957"/>
    <w:rsid w:val="00833C15"/>
    <w:rsid w:val="00833D09"/>
    <w:rsid w:val="008342EF"/>
    <w:rsid w:val="00834396"/>
    <w:rsid w:val="008364B7"/>
    <w:rsid w:val="00837643"/>
    <w:rsid w:val="00840B16"/>
    <w:rsid w:val="0084204F"/>
    <w:rsid w:val="0085169C"/>
    <w:rsid w:val="008548B8"/>
    <w:rsid w:val="00855ADD"/>
    <w:rsid w:val="00860598"/>
    <w:rsid w:val="00860D77"/>
    <w:rsid w:val="008628E0"/>
    <w:rsid w:val="008648F3"/>
    <w:rsid w:val="00864F80"/>
    <w:rsid w:val="0086666E"/>
    <w:rsid w:val="0086677A"/>
    <w:rsid w:val="0087355F"/>
    <w:rsid w:val="00876BB6"/>
    <w:rsid w:val="00884420"/>
    <w:rsid w:val="00884C07"/>
    <w:rsid w:val="00891703"/>
    <w:rsid w:val="008917A6"/>
    <w:rsid w:val="00893396"/>
    <w:rsid w:val="00897AE1"/>
    <w:rsid w:val="008A178A"/>
    <w:rsid w:val="008A46E8"/>
    <w:rsid w:val="008B1924"/>
    <w:rsid w:val="008B6320"/>
    <w:rsid w:val="008E0B97"/>
    <w:rsid w:val="008E1D60"/>
    <w:rsid w:val="008E37AC"/>
    <w:rsid w:val="008E46E6"/>
    <w:rsid w:val="008F0166"/>
    <w:rsid w:val="008F135C"/>
    <w:rsid w:val="00912494"/>
    <w:rsid w:val="00912495"/>
    <w:rsid w:val="00913581"/>
    <w:rsid w:val="00925DB2"/>
    <w:rsid w:val="0093050D"/>
    <w:rsid w:val="00932372"/>
    <w:rsid w:val="00934077"/>
    <w:rsid w:val="009350B5"/>
    <w:rsid w:val="00935C12"/>
    <w:rsid w:val="009365A8"/>
    <w:rsid w:val="0094257B"/>
    <w:rsid w:val="0094309F"/>
    <w:rsid w:val="009438CE"/>
    <w:rsid w:val="00944E10"/>
    <w:rsid w:val="009507E6"/>
    <w:rsid w:val="0095364C"/>
    <w:rsid w:val="0095420A"/>
    <w:rsid w:val="00960782"/>
    <w:rsid w:val="009713D0"/>
    <w:rsid w:val="00972C0A"/>
    <w:rsid w:val="009842D8"/>
    <w:rsid w:val="00997B8E"/>
    <w:rsid w:val="009A2595"/>
    <w:rsid w:val="009A7DC5"/>
    <w:rsid w:val="009B11E5"/>
    <w:rsid w:val="009B6B5A"/>
    <w:rsid w:val="009C2A10"/>
    <w:rsid w:val="009C694B"/>
    <w:rsid w:val="009D162F"/>
    <w:rsid w:val="009D716B"/>
    <w:rsid w:val="009E209E"/>
    <w:rsid w:val="009E23EA"/>
    <w:rsid w:val="009E79DE"/>
    <w:rsid w:val="009F2CDD"/>
    <w:rsid w:val="009F2F53"/>
    <w:rsid w:val="00A004A8"/>
    <w:rsid w:val="00A025D6"/>
    <w:rsid w:val="00A06395"/>
    <w:rsid w:val="00A12B42"/>
    <w:rsid w:val="00A12F30"/>
    <w:rsid w:val="00A16C72"/>
    <w:rsid w:val="00A2045C"/>
    <w:rsid w:val="00A21EF8"/>
    <w:rsid w:val="00A312CD"/>
    <w:rsid w:val="00A346DD"/>
    <w:rsid w:val="00A34C69"/>
    <w:rsid w:val="00A43922"/>
    <w:rsid w:val="00A50671"/>
    <w:rsid w:val="00A538CE"/>
    <w:rsid w:val="00A55A03"/>
    <w:rsid w:val="00A57013"/>
    <w:rsid w:val="00A60301"/>
    <w:rsid w:val="00A6152A"/>
    <w:rsid w:val="00A61B0D"/>
    <w:rsid w:val="00A643E7"/>
    <w:rsid w:val="00A66CEC"/>
    <w:rsid w:val="00A66D76"/>
    <w:rsid w:val="00A80954"/>
    <w:rsid w:val="00A847BB"/>
    <w:rsid w:val="00AA00D6"/>
    <w:rsid w:val="00AA1F59"/>
    <w:rsid w:val="00AA7934"/>
    <w:rsid w:val="00AB19FD"/>
    <w:rsid w:val="00AB2A12"/>
    <w:rsid w:val="00AC2909"/>
    <w:rsid w:val="00AD161A"/>
    <w:rsid w:val="00AD3D01"/>
    <w:rsid w:val="00AE011A"/>
    <w:rsid w:val="00AF0097"/>
    <w:rsid w:val="00AF2EA8"/>
    <w:rsid w:val="00AF6E4B"/>
    <w:rsid w:val="00B00DD2"/>
    <w:rsid w:val="00B016EF"/>
    <w:rsid w:val="00B10D32"/>
    <w:rsid w:val="00B125E2"/>
    <w:rsid w:val="00B158DC"/>
    <w:rsid w:val="00B17652"/>
    <w:rsid w:val="00B20615"/>
    <w:rsid w:val="00B214AA"/>
    <w:rsid w:val="00B2443B"/>
    <w:rsid w:val="00B2744A"/>
    <w:rsid w:val="00B37EAC"/>
    <w:rsid w:val="00B42C73"/>
    <w:rsid w:val="00B50CA8"/>
    <w:rsid w:val="00B51CC9"/>
    <w:rsid w:val="00B535F8"/>
    <w:rsid w:val="00B540E6"/>
    <w:rsid w:val="00B57BF5"/>
    <w:rsid w:val="00B61D5F"/>
    <w:rsid w:val="00B63588"/>
    <w:rsid w:val="00B67DD6"/>
    <w:rsid w:val="00B70225"/>
    <w:rsid w:val="00B72E28"/>
    <w:rsid w:val="00B75D53"/>
    <w:rsid w:val="00B7780F"/>
    <w:rsid w:val="00B85CD3"/>
    <w:rsid w:val="00B86CBC"/>
    <w:rsid w:val="00B86DA9"/>
    <w:rsid w:val="00B874FE"/>
    <w:rsid w:val="00B92393"/>
    <w:rsid w:val="00B97D96"/>
    <w:rsid w:val="00BA1B6C"/>
    <w:rsid w:val="00BA209B"/>
    <w:rsid w:val="00BA3747"/>
    <w:rsid w:val="00BA4CDB"/>
    <w:rsid w:val="00BB1D42"/>
    <w:rsid w:val="00BB23F2"/>
    <w:rsid w:val="00BB3359"/>
    <w:rsid w:val="00BC0ED4"/>
    <w:rsid w:val="00BC7B86"/>
    <w:rsid w:val="00BD487D"/>
    <w:rsid w:val="00BE40A8"/>
    <w:rsid w:val="00BE5B99"/>
    <w:rsid w:val="00BF1511"/>
    <w:rsid w:val="00BF2284"/>
    <w:rsid w:val="00BF4E5D"/>
    <w:rsid w:val="00BF5395"/>
    <w:rsid w:val="00C0059D"/>
    <w:rsid w:val="00C107AE"/>
    <w:rsid w:val="00C13292"/>
    <w:rsid w:val="00C24307"/>
    <w:rsid w:val="00C431CE"/>
    <w:rsid w:val="00C43860"/>
    <w:rsid w:val="00C55C40"/>
    <w:rsid w:val="00C65A93"/>
    <w:rsid w:val="00C66C78"/>
    <w:rsid w:val="00C70CF9"/>
    <w:rsid w:val="00C81065"/>
    <w:rsid w:val="00C811A9"/>
    <w:rsid w:val="00C865C7"/>
    <w:rsid w:val="00C87066"/>
    <w:rsid w:val="00C90289"/>
    <w:rsid w:val="00C908DB"/>
    <w:rsid w:val="00C91CAC"/>
    <w:rsid w:val="00C93D07"/>
    <w:rsid w:val="00CA19F0"/>
    <w:rsid w:val="00CA5D56"/>
    <w:rsid w:val="00CB26DD"/>
    <w:rsid w:val="00CC514C"/>
    <w:rsid w:val="00CC619A"/>
    <w:rsid w:val="00CE7147"/>
    <w:rsid w:val="00CF6197"/>
    <w:rsid w:val="00D004CF"/>
    <w:rsid w:val="00D01D39"/>
    <w:rsid w:val="00D03A23"/>
    <w:rsid w:val="00D064C1"/>
    <w:rsid w:val="00D13122"/>
    <w:rsid w:val="00D15F0E"/>
    <w:rsid w:val="00D17C32"/>
    <w:rsid w:val="00D42942"/>
    <w:rsid w:val="00D42D77"/>
    <w:rsid w:val="00D545C1"/>
    <w:rsid w:val="00D56F39"/>
    <w:rsid w:val="00D605AD"/>
    <w:rsid w:val="00D62080"/>
    <w:rsid w:val="00D6271F"/>
    <w:rsid w:val="00D628AE"/>
    <w:rsid w:val="00D64CC2"/>
    <w:rsid w:val="00D77FD9"/>
    <w:rsid w:val="00D84A30"/>
    <w:rsid w:val="00D962A2"/>
    <w:rsid w:val="00DA0652"/>
    <w:rsid w:val="00DA4478"/>
    <w:rsid w:val="00DA4F1A"/>
    <w:rsid w:val="00DA572A"/>
    <w:rsid w:val="00DC5F31"/>
    <w:rsid w:val="00DD255F"/>
    <w:rsid w:val="00DE1E4D"/>
    <w:rsid w:val="00DE3B59"/>
    <w:rsid w:val="00DE3EBC"/>
    <w:rsid w:val="00DF4CFB"/>
    <w:rsid w:val="00E07F84"/>
    <w:rsid w:val="00E1554F"/>
    <w:rsid w:val="00E159FD"/>
    <w:rsid w:val="00E17872"/>
    <w:rsid w:val="00E22CDD"/>
    <w:rsid w:val="00E22F8D"/>
    <w:rsid w:val="00E23F09"/>
    <w:rsid w:val="00E27911"/>
    <w:rsid w:val="00E32113"/>
    <w:rsid w:val="00E37376"/>
    <w:rsid w:val="00E41707"/>
    <w:rsid w:val="00E423E3"/>
    <w:rsid w:val="00E42AD9"/>
    <w:rsid w:val="00E47A94"/>
    <w:rsid w:val="00E54B62"/>
    <w:rsid w:val="00E54B7E"/>
    <w:rsid w:val="00E55957"/>
    <w:rsid w:val="00E61357"/>
    <w:rsid w:val="00E7416E"/>
    <w:rsid w:val="00E809FC"/>
    <w:rsid w:val="00E95FE9"/>
    <w:rsid w:val="00EA2B8A"/>
    <w:rsid w:val="00EA53A8"/>
    <w:rsid w:val="00EC2B63"/>
    <w:rsid w:val="00EC47A1"/>
    <w:rsid w:val="00EC6392"/>
    <w:rsid w:val="00EC78E1"/>
    <w:rsid w:val="00ED2E78"/>
    <w:rsid w:val="00ED68B6"/>
    <w:rsid w:val="00EE1537"/>
    <w:rsid w:val="00EE2704"/>
    <w:rsid w:val="00EE285C"/>
    <w:rsid w:val="00EE6A42"/>
    <w:rsid w:val="00EE6E38"/>
    <w:rsid w:val="00EF082E"/>
    <w:rsid w:val="00EF3402"/>
    <w:rsid w:val="00EF36A6"/>
    <w:rsid w:val="00F01EF5"/>
    <w:rsid w:val="00F0233C"/>
    <w:rsid w:val="00F14367"/>
    <w:rsid w:val="00F15E93"/>
    <w:rsid w:val="00F16799"/>
    <w:rsid w:val="00F17592"/>
    <w:rsid w:val="00F21CFA"/>
    <w:rsid w:val="00F23170"/>
    <w:rsid w:val="00F23DAC"/>
    <w:rsid w:val="00F27C03"/>
    <w:rsid w:val="00F343CD"/>
    <w:rsid w:val="00F51FC1"/>
    <w:rsid w:val="00F5431D"/>
    <w:rsid w:val="00F60291"/>
    <w:rsid w:val="00F6603D"/>
    <w:rsid w:val="00F71C4D"/>
    <w:rsid w:val="00F8007A"/>
    <w:rsid w:val="00F81763"/>
    <w:rsid w:val="00F908F9"/>
    <w:rsid w:val="00F95614"/>
    <w:rsid w:val="00F96C99"/>
    <w:rsid w:val="00FA2522"/>
    <w:rsid w:val="00FA5384"/>
    <w:rsid w:val="00FB01AE"/>
    <w:rsid w:val="00FB2300"/>
    <w:rsid w:val="00FB3753"/>
    <w:rsid w:val="00FB44A6"/>
    <w:rsid w:val="00FB6448"/>
    <w:rsid w:val="00FB7DF9"/>
    <w:rsid w:val="00FC13F8"/>
    <w:rsid w:val="00FD310D"/>
    <w:rsid w:val="00FD4382"/>
    <w:rsid w:val="00FE00E7"/>
    <w:rsid w:val="00FE27DB"/>
    <w:rsid w:val="00FF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8C550"/>
  <w14:defaultImageDpi w14:val="300"/>
  <w15:docId w15:val="{838494BA-7D36-6343-AB6A-AC879B9E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1065"/>
    <w:pPr>
      <w:keepNext/>
      <w:jc w:val="center"/>
      <w:outlineLvl w:val="1"/>
    </w:pPr>
    <w:rPr>
      <w:rFonts w:ascii="Times New Roman" w:eastAsia="Times New Roma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1C4D"/>
    <w:pPr>
      <w:spacing w:line="264" w:lineRule="auto"/>
      <w:ind w:firstLine="720"/>
      <w:jc w:val="center"/>
    </w:pPr>
    <w:rPr>
      <w:rFonts w:ascii="Times New Roman" w:eastAsia="Times New Roman" w:hAnsi="Times New Roman" w:cs="Times New Roman"/>
      <w:b/>
      <w:bCs/>
      <w:noProof/>
    </w:rPr>
  </w:style>
  <w:style w:type="character" w:customStyle="1" w:styleId="TitleChar">
    <w:name w:val="Title Char"/>
    <w:basedOn w:val="DefaultParagraphFont"/>
    <w:link w:val="Title"/>
    <w:rsid w:val="00F71C4D"/>
    <w:rPr>
      <w:rFonts w:ascii="Times New Roman" w:eastAsia="Times New Roman" w:hAnsi="Times New Roman" w:cs="Times New Roman"/>
      <w:b/>
      <w:bCs/>
      <w:noProof/>
    </w:rPr>
  </w:style>
  <w:style w:type="character" w:styleId="EndnoteReference">
    <w:name w:val="endnote reference"/>
    <w:basedOn w:val="DefaultParagraphFont"/>
    <w:semiHidden/>
    <w:rsid w:val="00F71C4D"/>
    <w:rPr>
      <w:vertAlign w:val="superscript"/>
    </w:rPr>
  </w:style>
  <w:style w:type="paragraph" w:styleId="EndnoteText">
    <w:name w:val="endnote text"/>
    <w:basedOn w:val="Normal"/>
    <w:link w:val="EndnoteTextChar"/>
    <w:semiHidden/>
    <w:rsid w:val="00F71C4D"/>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F71C4D"/>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C81065"/>
    <w:rPr>
      <w:rFonts w:ascii="Times New Roman" w:eastAsia="Times New Roman" w:hAnsi="Times New Roman" w:cs="Times New Roman"/>
      <w:b/>
      <w:bCs/>
      <w:noProof/>
    </w:rPr>
  </w:style>
  <w:style w:type="character" w:customStyle="1" w:styleId="EndnoteCharacters">
    <w:name w:val="Endnote Characters"/>
    <w:basedOn w:val="DefaultParagraphFont"/>
    <w:rsid w:val="00C81065"/>
    <w:rPr>
      <w:vertAlign w:val="superscript"/>
    </w:rPr>
  </w:style>
  <w:style w:type="paragraph" w:styleId="BodyTextIndent">
    <w:name w:val="Body Text Indent"/>
    <w:basedOn w:val="Normal"/>
    <w:link w:val="BodyTextIndentChar"/>
    <w:semiHidden/>
    <w:rsid w:val="00C81065"/>
    <w:pPr>
      <w:ind w:firstLine="720"/>
      <w:jc w:val="both"/>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C81065"/>
    <w:rPr>
      <w:rFonts w:ascii="Times New Roman" w:eastAsia="Times New Roman" w:hAnsi="Times New Roman" w:cs="Times New Roman"/>
      <w:noProof/>
    </w:rPr>
  </w:style>
  <w:style w:type="paragraph" w:styleId="Footer">
    <w:name w:val="footer"/>
    <w:basedOn w:val="Normal"/>
    <w:link w:val="FooterChar"/>
    <w:semiHidden/>
    <w:rsid w:val="00C81065"/>
    <w:pPr>
      <w:tabs>
        <w:tab w:val="center" w:pos="4320"/>
        <w:tab w:val="right" w:pos="8640"/>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C81065"/>
    <w:rPr>
      <w:rFonts w:ascii="Times New Roman" w:eastAsia="Times New Roman" w:hAnsi="Times New Roman" w:cs="Times New Roman"/>
      <w:noProof/>
    </w:rPr>
  </w:style>
  <w:style w:type="character" w:customStyle="1" w:styleId="FootnoteCharacters">
    <w:name w:val="Footnote Characters"/>
    <w:rsid w:val="00C81065"/>
    <w:rPr>
      <w:vertAlign w:val="superscript"/>
    </w:rPr>
  </w:style>
  <w:style w:type="character" w:styleId="Emphasis">
    <w:name w:val="Emphasis"/>
    <w:basedOn w:val="DefaultParagraphFont"/>
    <w:qFormat/>
    <w:rsid w:val="00C81065"/>
    <w:rPr>
      <w:i/>
      <w:iCs/>
    </w:rPr>
  </w:style>
  <w:style w:type="paragraph" w:styleId="BodyText">
    <w:name w:val="Body Text"/>
    <w:basedOn w:val="Normal"/>
    <w:link w:val="BodyTextChar"/>
    <w:semiHidden/>
    <w:rsid w:val="00C81065"/>
    <w:pPr>
      <w:spacing w:line="360" w:lineRule="auto"/>
      <w:jc w:val="both"/>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C81065"/>
    <w:rPr>
      <w:rFonts w:ascii="Times New Roman" w:eastAsia="Times New Roman" w:hAnsi="Times New Roman" w:cs="Times New Roman"/>
      <w:noProof/>
    </w:rPr>
  </w:style>
  <w:style w:type="paragraph" w:styleId="FootnoteText">
    <w:name w:val="footnote text"/>
    <w:basedOn w:val="Normal"/>
    <w:link w:val="FootnoteTextChar"/>
    <w:uiPriority w:val="99"/>
    <w:unhideWhenUsed/>
    <w:rsid w:val="00604D0D"/>
    <w:rPr>
      <w:rFonts w:ascii="Times New Roman" w:eastAsia="Times New Roman" w:hAnsi="Times New Roman" w:cs="Times New Roman"/>
      <w:noProof/>
    </w:rPr>
  </w:style>
  <w:style w:type="character" w:customStyle="1" w:styleId="FootnoteTextChar">
    <w:name w:val="Footnote Text Char"/>
    <w:basedOn w:val="DefaultParagraphFont"/>
    <w:link w:val="FootnoteText"/>
    <w:uiPriority w:val="99"/>
    <w:rsid w:val="00604D0D"/>
    <w:rPr>
      <w:rFonts w:ascii="Times New Roman" w:eastAsia="Times New Roman" w:hAnsi="Times New Roman" w:cs="Times New Roman"/>
      <w:noProof/>
    </w:rPr>
  </w:style>
  <w:style w:type="character" w:styleId="FootnoteReference">
    <w:name w:val="footnote reference"/>
    <w:basedOn w:val="DefaultParagraphFont"/>
    <w:uiPriority w:val="99"/>
    <w:unhideWhenUsed/>
    <w:rsid w:val="00604D0D"/>
    <w:rPr>
      <w:vertAlign w:val="superscript"/>
    </w:rPr>
  </w:style>
  <w:style w:type="character" w:styleId="PageNumber">
    <w:name w:val="page number"/>
    <w:basedOn w:val="DefaultParagraphFont"/>
    <w:uiPriority w:val="99"/>
    <w:semiHidden/>
    <w:unhideWhenUsed/>
    <w:rsid w:val="006E1D2B"/>
  </w:style>
  <w:style w:type="paragraph" w:styleId="ListParagraph">
    <w:name w:val="List Paragraph"/>
    <w:basedOn w:val="Normal"/>
    <w:uiPriority w:val="34"/>
    <w:qFormat/>
    <w:rsid w:val="00BA4CDB"/>
    <w:pPr>
      <w:ind w:left="720"/>
      <w:contextualSpacing/>
    </w:pPr>
  </w:style>
  <w:style w:type="paragraph" w:styleId="BalloonText">
    <w:name w:val="Balloon Text"/>
    <w:basedOn w:val="Normal"/>
    <w:link w:val="BalloonTextChar"/>
    <w:uiPriority w:val="99"/>
    <w:semiHidden/>
    <w:unhideWhenUsed/>
    <w:rsid w:val="00080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3D6"/>
    <w:rPr>
      <w:rFonts w:ascii="Lucida Grande" w:hAnsi="Lucida Grande" w:cs="Lucida Grande"/>
      <w:sz w:val="18"/>
      <w:szCs w:val="18"/>
    </w:rPr>
  </w:style>
  <w:style w:type="paragraph" w:styleId="Header">
    <w:name w:val="header"/>
    <w:basedOn w:val="Normal"/>
    <w:link w:val="HeaderChar"/>
    <w:uiPriority w:val="99"/>
    <w:unhideWhenUsed/>
    <w:rsid w:val="007D5DE9"/>
    <w:pPr>
      <w:tabs>
        <w:tab w:val="center" w:pos="4320"/>
        <w:tab w:val="right" w:pos="8640"/>
      </w:tabs>
    </w:pPr>
  </w:style>
  <w:style w:type="character" w:customStyle="1" w:styleId="HeaderChar">
    <w:name w:val="Header Char"/>
    <w:basedOn w:val="DefaultParagraphFont"/>
    <w:link w:val="Header"/>
    <w:uiPriority w:val="99"/>
    <w:rsid w:val="007D5DE9"/>
  </w:style>
  <w:style w:type="character" w:customStyle="1" w:styleId="apple-converted-space">
    <w:name w:val="apple-converted-space"/>
    <w:basedOn w:val="DefaultParagraphFont"/>
    <w:rsid w:val="004E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8552</Words>
  <Characters>48749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Chislenko</dc:creator>
  <cp:keywords/>
  <dc:description/>
  <cp:lastModifiedBy>Eugene Chislenko</cp:lastModifiedBy>
  <cp:revision>5</cp:revision>
  <cp:lastPrinted>2020-01-31T19:04:00Z</cp:lastPrinted>
  <dcterms:created xsi:type="dcterms:W3CDTF">2020-04-20T12:22:00Z</dcterms:created>
  <dcterms:modified xsi:type="dcterms:W3CDTF">2021-03-12T19:36:00Z</dcterms:modified>
  <cp:category/>
</cp:coreProperties>
</file>